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10D1F" w14:textId="77777777" w:rsidR="006E35B1" w:rsidRDefault="006E35B1" w:rsidP="00F2134B">
      <w:pPr>
        <w:spacing w:line="360" w:lineRule="auto"/>
        <w:jc w:val="both"/>
        <w:rPr>
          <w:rFonts w:ascii="Arial" w:eastAsia="Times New Roman" w:hAnsi="Arial" w:cs="Arial"/>
          <w:color w:val="323130"/>
          <w:sz w:val="22"/>
          <w:szCs w:val="22"/>
          <w:shd w:val="clear" w:color="auto" w:fill="FFFFFF"/>
        </w:rPr>
      </w:pPr>
    </w:p>
    <w:p w14:paraId="72D110D6" w14:textId="77777777" w:rsidR="006E35B1" w:rsidRDefault="006E35B1" w:rsidP="003508AD">
      <w:pPr>
        <w:spacing w:line="360" w:lineRule="auto"/>
        <w:jc w:val="center"/>
        <w:rPr>
          <w:rFonts w:ascii="Arial" w:eastAsia="Times New Roman" w:hAnsi="Arial" w:cs="Arial"/>
          <w:color w:val="323130"/>
          <w:sz w:val="22"/>
          <w:szCs w:val="22"/>
          <w:shd w:val="clear" w:color="auto" w:fill="FFFFFF"/>
        </w:rPr>
      </w:pPr>
    </w:p>
    <w:p w14:paraId="597FE9E3" w14:textId="77777777" w:rsidR="006E35B1" w:rsidRPr="009162F5" w:rsidRDefault="006E35B1" w:rsidP="003508AD">
      <w:pPr>
        <w:spacing w:line="360" w:lineRule="auto"/>
        <w:jc w:val="center"/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</w:rPr>
      </w:pPr>
      <w:r w:rsidRPr="009162F5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</w:rPr>
        <w:t>CASE REPORT:</w:t>
      </w:r>
    </w:p>
    <w:p w14:paraId="1B3C84F4" w14:textId="77777777" w:rsidR="006E35B1" w:rsidRDefault="006E35B1" w:rsidP="00F2134B">
      <w:pPr>
        <w:spacing w:line="360" w:lineRule="auto"/>
        <w:jc w:val="both"/>
        <w:rPr>
          <w:rFonts w:ascii="Arial" w:eastAsia="Times New Roman" w:hAnsi="Arial" w:cs="Arial"/>
          <w:color w:val="323130"/>
          <w:sz w:val="22"/>
          <w:szCs w:val="22"/>
          <w:shd w:val="clear" w:color="auto" w:fill="FFFFFF"/>
        </w:rPr>
      </w:pPr>
    </w:p>
    <w:p w14:paraId="7BC55629" w14:textId="3E272E7A" w:rsidR="006E35B1" w:rsidRPr="00F777F1" w:rsidRDefault="006E35B1" w:rsidP="00F2134B">
      <w:pPr>
        <w:spacing w:line="360" w:lineRule="auto"/>
        <w:jc w:val="both"/>
        <w:rPr>
          <w:rStyle w:val="y2iqfc"/>
          <w:rFonts w:ascii="Arial" w:eastAsia="Times New Roman" w:hAnsi="Arial" w:cs="Arial"/>
          <w:sz w:val="22"/>
          <w:szCs w:val="22"/>
        </w:rPr>
      </w:pPr>
      <w:r w:rsidRPr="00B51FFF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A 51-year-old white female, with a previous history of control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>l</w:t>
      </w:r>
      <w:r w:rsidRPr="00B51FFF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ed hypertension, and no other relevant personal or family pathological history; presents with 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>an painless</w:t>
      </w:r>
      <w:r w:rsidRPr="00B51FFF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insidious onset of blurred vision described as 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a </w:t>
      </w:r>
      <w:r w:rsidRPr="00B51FFF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"haze" in both eyes, with progressive worsening of visual acuity, markedly after 9 months of onset, when she described visual dimming, leading to a leave of absence from work. The patient did not present any other neurological or systemic symptoms. She underwent several evaluations with ophthalmologists, without any diagnosis or specific treatment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, and </w:t>
      </w:r>
      <w:r w:rsidR="006920D7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ophthalmological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cause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>s were ruled out, including retinopathies</w:t>
      </w:r>
      <w:r w:rsidRPr="00B51FFF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. She was then referred for neurological evaluation in a tertiary hospital one year after the onset of symptoms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>. In the</w:t>
      </w:r>
      <w:r w:rsidRPr="00B51FFF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initial evaluation, </w:t>
      </w:r>
      <w:proofErr w:type="spellStart"/>
      <w:r w:rsidRPr="00B51FFF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funduscopy</w:t>
      </w:r>
      <w:proofErr w:type="spellEnd"/>
      <w:r w:rsidRPr="00B51FFF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examination 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>revealed</w:t>
      </w:r>
      <w:r w:rsidRPr="00B51FFF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bilateral optic atrophy, notably 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>on the right eye, without retinal abnormalities;</w:t>
      </w:r>
      <w:r w:rsidRPr="00B51FFF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>and</w:t>
      </w:r>
      <w:r w:rsidRPr="00B51FFF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visual acuity measurement 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>of Light P</w:t>
      </w:r>
      <w:r w:rsidRPr="00B51FFF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erception 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(LP) </w:t>
      </w:r>
      <w:r w:rsidRPr="00B51FFF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in both eyes, with no other noteworthy findings on physical examination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</w:t>
      </w:r>
      <w:r w:rsidRPr="00F777F1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(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a</w:t>
      </w:r>
      <w:r w:rsidRPr="00F777F1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complete neurologic examination w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ith an assessment of sensorium,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F777F1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cranial nerves, motor function, sensory, coordination, gait, reflexes, meningeal irritation, and long tract signs was performed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with no relevant findings)</w:t>
      </w:r>
      <w:r w:rsidRPr="00F777F1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.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The cognitive evaluation was also normal.</w:t>
      </w:r>
    </w:p>
    <w:p w14:paraId="5C8754B6" w14:textId="77777777" w:rsidR="006E35B1" w:rsidRPr="00127A71" w:rsidRDefault="006E35B1" w:rsidP="00F2134B">
      <w:pPr>
        <w:pStyle w:val="HTMLPreformatted"/>
        <w:spacing w:line="360" w:lineRule="auto"/>
        <w:jc w:val="both"/>
        <w:rPr>
          <w:rStyle w:val="y2iqfc"/>
          <w:rFonts w:ascii="Arial" w:hAnsi="Arial" w:cs="Arial"/>
          <w:color w:val="202124"/>
          <w:sz w:val="22"/>
          <w:szCs w:val="22"/>
          <w:lang w:val="en"/>
        </w:rPr>
      </w:pPr>
    </w:p>
    <w:p w14:paraId="4EC9A0A9" w14:textId="77777777" w:rsidR="006E35B1" w:rsidRPr="006E35B1" w:rsidRDefault="006E35B1" w:rsidP="00F2134B">
      <w:pPr>
        <w:spacing w:line="360" w:lineRule="auto"/>
        <w:jc w:val="both"/>
        <w:rPr>
          <w:rStyle w:val="y2iqfc"/>
          <w:rFonts w:eastAsia="Times New Roman"/>
        </w:rPr>
      </w:pPr>
      <w:r w:rsidRPr="00127A71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During hospitalization, an extensive diagnostic investigation was performed, with orbital 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>MRI (Magnetic Resonance Imaging)</w:t>
      </w:r>
      <w:r w:rsidRPr="00127A71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</w:t>
      </w:r>
      <w:r w:rsidRPr="005010A2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demonstrating signal change in the left optic nerve pathway, suggestive of optic neuritis without signs of recent inflammatory activity (no contrast enhancement)</w:t>
      </w:r>
      <w:r w:rsidRPr="00127A71">
        <w:rPr>
          <w:rStyle w:val="y2iqfc"/>
          <w:rFonts w:ascii="Arial" w:hAnsi="Arial" w:cs="Arial"/>
          <w:b/>
          <w:color w:val="202124"/>
          <w:sz w:val="22"/>
          <w:szCs w:val="22"/>
          <w:lang w:val="en"/>
        </w:rPr>
        <w:t>;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brain and </w:t>
      </w:r>
      <w:r w:rsidRPr="00127A71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cervical and thoracic spin</w:t>
      </w:r>
      <w:r w:rsidRPr="006E35B1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e MRI (</w:t>
      </w:r>
      <w:r w:rsidRPr="006E35B1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Magnetic resonance imaging)</w:t>
      </w:r>
      <w:r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 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>with no significant changes</w:t>
      </w:r>
      <w:r w:rsidRPr="00127A71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; optical coherence tomography (OCT) showed a 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bilateral </w:t>
      </w:r>
      <w:r w:rsidRPr="00127A71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reduction in the </w:t>
      </w:r>
      <w:proofErr w:type="spellStart"/>
      <w:r w:rsidRPr="00127A71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peri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>papillary</w:t>
      </w:r>
      <w:proofErr w:type="spellEnd"/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</w:t>
      </w:r>
      <w:r w:rsidRPr="00127A71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retinal nerve fibers 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layers (RNFL). </w:t>
      </w:r>
      <w:r w:rsidRPr="00127A71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The main laboratory findings included positive type II </w:t>
      </w:r>
      <w:proofErr w:type="spellStart"/>
      <w:r w:rsidRPr="00127A71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oligoclonal</w:t>
      </w:r>
      <w:proofErr w:type="spellEnd"/>
      <w:r w:rsidRPr="00127A71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bands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(OCBs) </w:t>
      </w:r>
      <w:r w:rsidRPr="00127A71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in the cerebrospina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>l fluid, with normal cell, protein and glucose count</w:t>
      </w:r>
      <w:r w:rsidRPr="00127A71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. She underwent several laboratory tests (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infectious disease </w:t>
      </w:r>
      <w:r w:rsidRPr="00127A71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serology, rheumatology panel, vitamin 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>serum levels</w:t>
      </w:r>
      <w:r w:rsidRPr="00127A71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, 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>anti</w:t>
      </w:r>
      <w:r w:rsidRPr="00127A71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AQP4 and </w:t>
      </w:r>
      <w:proofErr w:type="spellStart"/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>anti</w:t>
      </w:r>
      <w:r w:rsidRPr="00127A71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MOG</w:t>
      </w:r>
      <w:proofErr w:type="spellEnd"/>
      <w:r w:rsidRPr="00127A71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investigati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>on), with negative results</w:t>
      </w:r>
      <w:r w:rsidRPr="00127A71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. </w:t>
      </w:r>
      <w:r w:rsidRPr="00BF3294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Therefore, the patient presented a severe, bilateral and painless atypical optic neuropathy, and several diagnostic hypotheses were raised, including demyelinating, infectious, metabolic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>, toxic, nutritional</w:t>
      </w:r>
      <w:r w:rsidRPr="00BF3294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and hereditary causes, which were ruled out after initial investigation.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P</w:t>
      </w:r>
      <w:r w:rsidRPr="00BF3294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atient underwent </w:t>
      </w:r>
      <w:r w:rsidRPr="00501073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empirical pulse steroid therapy with </w:t>
      </w:r>
      <w:proofErr w:type="spellStart"/>
      <w:r w:rsidRPr="00501073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methylprednilosone</w:t>
      </w:r>
      <w:proofErr w:type="spellEnd"/>
      <w:r w:rsidRPr="00501073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1g/day for seven days, with no clinical response. She was discharged from the hospital for further outpatient investigation.</w:t>
      </w:r>
    </w:p>
    <w:p w14:paraId="2825455E" w14:textId="77777777" w:rsidR="006E35B1" w:rsidRPr="00501073" w:rsidRDefault="006E35B1" w:rsidP="00F2134B">
      <w:pPr>
        <w:pStyle w:val="HTMLPreformatted"/>
        <w:spacing w:line="360" w:lineRule="auto"/>
        <w:jc w:val="both"/>
        <w:rPr>
          <w:rStyle w:val="y2iqfc"/>
          <w:rFonts w:ascii="Arial" w:hAnsi="Arial" w:cs="Arial"/>
          <w:color w:val="202124"/>
          <w:sz w:val="22"/>
          <w:szCs w:val="22"/>
          <w:lang w:val="en"/>
        </w:rPr>
      </w:pPr>
    </w:p>
    <w:p w14:paraId="38E2F60C" w14:textId="77777777" w:rsidR="006E35B1" w:rsidRPr="00501073" w:rsidRDefault="006E35B1" w:rsidP="00F2134B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  <w:r w:rsidRPr="00EA7142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During this period, a careful review of medical records and exams was carried out, and a slight change was detected in the brain MRI, with a signal change in the right hippocampus, </w:t>
      </w:r>
      <w:r w:rsidRPr="00EA7142">
        <w:rPr>
          <w:rStyle w:val="y2iqfc"/>
          <w:rFonts w:ascii="Arial" w:hAnsi="Arial" w:cs="Arial"/>
          <w:color w:val="202124"/>
          <w:sz w:val="22"/>
          <w:szCs w:val="22"/>
          <w:lang w:val="en"/>
        </w:rPr>
        <w:lastRenderedPageBreak/>
        <w:t xml:space="preserve">suggestive of hippocampal sclerosis. This finding raised again the hypothesis of an immune-mediated, and possibly </w:t>
      </w:r>
      <w:proofErr w:type="spellStart"/>
      <w:r w:rsidRPr="00EA7142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paraneoplastic</w:t>
      </w:r>
      <w:proofErr w:type="spellEnd"/>
      <w:r w:rsidRPr="00EA7142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, clinical condition. An </w:t>
      </w:r>
      <w:proofErr w:type="spellStart"/>
      <w:r w:rsidRPr="00EA7142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Onconeural</w:t>
      </w:r>
      <w:proofErr w:type="spellEnd"/>
      <w:r w:rsidRPr="00EA7142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Antibody Testing was then requested, and a positive anti-</w:t>
      </w:r>
      <w:proofErr w:type="spellStart"/>
      <w:r w:rsidRPr="00EA7142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amphiphysin</w:t>
      </w:r>
      <w:proofErr w:type="spellEnd"/>
      <w:r w:rsidRPr="00EA7142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antibody result changed the entire course of the investigation</w:t>
      </w:r>
      <w:r>
        <w:rPr>
          <w:rFonts w:ascii="Arial" w:hAnsi="Arial" w:cs="Arial"/>
          <w:color w:val="202124"/>
          <w:sz w:val="22"/>
          <w:szCs w:val="22"/>
        </w:rPr>
        <w:t>. This antibody is</w:t>
      </w:r>
      <w:r w:rsidRPr="00501073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strongly associate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d with </w:t>
      </w:r>
      <w:proofErr w:type="spellStart"/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>paraneoplastic</w:t>
      </w:r>
      <w:proofErr w:type="spellEnd"/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syndromes, and a</w:t>
      </w:r>
      <w:r w:rsidRPr="00501073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fter an intensive 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>literature review</w:t>
      </w:r>
      <w:r w:rsidRPr="00501073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, we found 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a Chinese article with a case series </w:t>
      </w:r>
      <w:r w:rsidRPr="00501073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(i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>n total seven</w:t>
      </w:r>
      <w:r w:rsidRPr="00501073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cases) of atypical bilateral optic neuritis associated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with </w:t>
      </w:r>
      <w:proofErr w:type="spellStart"/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>antineuronal</w:t>
      </w:r>
      <w:proofErr w:type="spellEnd"/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antibodies (three</w:t>
      </w:r>
      <w:r w:rsidRPr="00501073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of them with positive anti-</w:t>
      </w:r>
      <w:proofErr w:type="spellStart"/>
      <w:r w:rsidRPr="00501073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amphiphysin</w:t>
      </w:r>
      <w:proofErr w:type="spellEnd"/>
      <w:r w:rsidRPr="00501073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), and all 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cases </w:t>
      </w:r>
      <w:r w:rsidRPr="00501073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associated with underlying malignancy.</w:t>
      </w:r>
    </w:p>
    <w:p w14:paraId="76060E76" w14:textId="77777777" w:rsidR="006E35B1" w:rsidRPr="00BF3294" w:rsidRDefault="006E35B1" w:rsidP="00F2134B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  <w:lang w:val="en"/>
        </w:rPr>
      </w:pPr>
    </w:p>
    <w:p w14:paraId="6165B87B" w14:textId="35AEA044" w:rsidR="006E35B1" w:rsidRPr="005010A2" w:rsidRDefault="006E35B1" w:rsidP="00F2134B">
      <w:pPr>
        <w:pStyle w:val="HTMLPreformatted"/>
        <w:spacing w:line="360" w:lineRule="auto"/>
        <w:jc w:val="both"/>
        <w:rPr>
          <w:rStyle w:val="y2iqfc"/>
          <w:rFonts w:ascii="Arial" w:hAnsi="Arial" w:cs="Arial"/>
          <w:color w:val="202124"/>
          <w:sz w:val="22"/>
          <w:szCs w:val="22"/>
          <w:lang w:val="en"/>
        </w:rPr>
      </w:pPr>
      <w:r w:rsidRPr="009F72E3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The patient was hospitalized again, undergoing new tests for neoplastic screening (thorax and abdomen tomography, oncotic cytology, </w:t>
      </w:r>
      <w:proofErr w:type="spellStart"/>
      <w:r w:rsidRPr="009F72E3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transvaginal</w:t>
      </w:r>
      <w:proofErr w:type="spellEnd"/>
      <w:r w:rsidRPr="009F72E3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ultrasound, thyroid ultrasound, and 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>upper gastrointestinal endoscopy</w:t>
      </w:r>
      <w:r w:rsidRPr="009F72E3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)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with no alteration in these tests.  We proceed with </w:t>
      </w:r>
      <w:r w:rsidRPr="009F72E3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mammography and breast ultrasound, a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>nd a</w:t>
      </w:r>
      <w:r w:rsidRPr="009F72E3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lump was detected in the 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>left breast</w:t>
      </w:r>
      <w:r w:rsidRPr="009F72E3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with 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a </w:t>
      </w:r>
      <w:r w:rsidRPr="009F72E3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prominent axillary lymph node on the right, classified as BI-RADS 4 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category </w:t>
      </w:r>
      <w:r w:rsidRPr="009F72E3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with indication for biopsy. In this hospitalization, pulse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steroid</w:t>
      </w:r>
      <w:r w:rsidRPr="009F72E3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therapy with methylprednisolone </w:t>
      </w:r>
      <w:r w:rsidR="00F2134B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1g/day was performed again for five days, and later seven </w:t>
      </w:r>
      <w:proofErr w:type="spellStart"/>
      <w:r w:rsidRPr="009F72E3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plasmapheresis</w:t>
      </w:r>
      <w:proofErr w:type="spellEnd"/>
      <w:r w:rsidRPr="009F72E3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(plasma exchange) sessions, </w:t>
      </w:r>
      <w:r w:rsidRPr="005010A2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with a slight improvement in visual acuity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measurement, going</w:t>
      </w:r>
      <w:r w:rsidRPr="005010A2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from bilateral Light Perception (L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>P) to bilateral Hand Movement (H</w:t>
      </w:r>
      <w:r w:rsidRPr="005010A2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M), and stabilization of the progression of visual impairment.</w:t>
      </w:r>
    </w:p>
    <w:p w14:paraId="16632B04" w14:textId="77777777" w:rsidR="006E35B1" w:rsidRPr="005010A2" w:rsidRDefault="006E35B1" w:rsidP="00F2134B">
      <w:pPr>
        <w:pStyle w:val="HTMLPreformatted"/>
        <w:spacing w:line="360" w:lineRule="auto"/>
        <w:jc w:val="both"/>
        <w:rPr>
          <w:rStyle w:val="y2iqfc"/>
          <w:rFonts w:ascii="Arial" w:hAnsi="Arial" w:cs="Arial"/>
          <w:color w:val="202124"/>
          <w:sz w:val="22"/>
          <w:szCs w:val="22"/>
          <w:lang w:val="en"/>
        </w:rPr>
      </w:pPr>
    </w:p>
    <w:p w14:paraId="7575F43E" w14:textId="77777777" w:rsidR="006E35B1" w:rsidRPr="005010A2" w:rsidRDefault="006E35B1" w:rsidP="00F2134B">
      <w:pPr>
        <w:spacing w:line="360" w:lineRule="auto"/>
        <w:jc w:val="both"/>
        <w:rPr>
          <w:rStyle w:val="y2iqfc"/>
          <w:rFonts w:eastAsia="Times New Roman"/>
        </w:rPr>
      </w:pPr>
      <w:r w:rsidRPr="005010A2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In the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biopsy result, it was detected an</w:t>
      </w:r>
      <w:r w:rsidRPr="005010A2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invasive 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ductal </w:t>
      </w:r>
      <w:r w:rsidRPr="005010A2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carcinoma 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>of no special type (NST) with</w:t>
      </w:r>
      <w:r w:rsidRPr="005010A2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estrogen and progesterone 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>receptor-positive (receptor-positive breast cancer)</w:t>
      </w:r>
      <w:r w:rsidRPr="005010A2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. She also underwent PET-CT </w:t>
      </w:r>
      <w:r w:rsidRPr="005010A2">
        <w:rPr>
          <w:rStyle w:val="y2iqfc"/>
          <w:rFonts w:ascii="Arial" w:hAnsi="Arial" w:cs="Arial"/>
          <w:color w:val="000000" w:themeColor="text1"/>
          <w:sz w:val="22"/>
          <w:szCs w:val="22"/>
          <w:lang w:val="en"/>
        </w:rPr>
        <w:t>(</w:t>
      </w:r>
      <w:r w:rsidRPr="005010A2">
        <w:rPr>
          <w:rFonts w:ascii="Arial" w:eastAsia="Times New Roman" w:hAnsi="Arial" w:cs="Arial"/>
          <w:color w:val="000000" w:themeColor="text1"/>
          <w:sz w:val="22"/>
          <w:szCs w:val="22"/>
        </w:rPr>
        <w:t>Positron emission tomography</w:t>
      </w:r>
      <w:r w:rsidRPr="005010A2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)</w:t>
      </w:r>
      <w:r w:rsidRPr="005010A2">
        <w:rPr>
          <w:rStyle w:val="y2iqfc"/>
          <w:rFonts w:ascii="Arial" w:hAnsi="Arial" w:cs="Arial"/>
          <w:color w:val="000000" w:themeColor="text1"/>
          <w:sz w:val="22"/>
          <w:szCs w:val="22"/>
          <w:lang w:val="en"/>
        </w:rPr>
        <w:t xml:space="preserve"> </w:t>
      </w:r>
      <w:r w:rsidRPr="005010A2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with the finding of right axillary lymph node enlargement, of an undetermined nature. The lymph node was also biopsied, with a finding of infiltration by carcinoma. Thus, the patient was classified as stage T1N0M1. Sh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>e was referred for evaluation with</w:t>
      </w:r>
      <w:r w:rsidRPr="005010A2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Oncology and </w:t>
      </w:r>
      <w:proofErr w:type="spellStart"/>
      <w:r w:rsidRPr="005010A2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Mastology</w:t>
      </w:r>
      <w:proofErr w:type="spellEnd"/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department</w:t>
      </w:r>
      <w:r w:rsidRPr="005010A2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, and treatment with </w:t>
      </w:r>
      <w:proofErr w:type="spellStart"/>
      <w:r w:rsidRPr="005010A2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tamoxifen</w:t>
      </w:r>
      <w:proofErr w:type="spellEnd"/>
      <w:r w:rsidRPr="005010A2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was started, which was later suspended and </w:t>
      </w:r>
      <w:proofErr w:type="spellStart"/>
      <w:r w:rsidRPr="005010A2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anastrozole</w:t>
      </w:r>
      <w:proofErr w:type="spellEnd"/>
      <w:r w:rsidRPr="005010A2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and </w:t>
      </w:r>
      <w:proofErr w:type="spellStart"/>
      <w:r w:rsidRPr="005010A2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goserelin</w:t>
      </w:r>
      <w:proofErr w:type="spellEnd"/>
      <w:r w:rsidRPr="005010A2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were introduced.</w:t>
      </w:r>
    </w:p>
    <w:p w14:paraId="4927ECC7" w14:textId="77777777" w:rsidR="006E35B1" w:rsidRPr="005010A2" w:rsidRDefault="006E35B1" w:rsidP="00F2134B">
      <w:pPr>
        <w:pStyle w:val="HTMLPreformatted"/>
        <w:spacing w:line="360" w:lineRule="auto"/>
        <w:jc w:val="both"/>
        <w:rPr>
          <w:rStyle w:val="y2iqfc"/>
          <w:rFonts w:ascii="Arial" w:hAnsi="Arial" w:cs="Arial"/>
          <w:color w:val="202124"/>
          <w:sz w:val="22"/>
          <w:szCs w:val="22"/>
          <w:lang w:val="en"/>
        </w:rPr>
      </w:pPr>
    </w:p>
    <w:p w14:paraId="1BB36AAF" w14:textId="77777777" w:rsidR="006E35B1" w:rsidRDefault="006E35B1" w:rsidP="00F2134B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  <w:r w:rsidRPr="005010A2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She is currently undergoing treatment for breast cancer, and remains in outpatient follow-</w:t>
      </w:r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up in the </w:t>
      </w:r>
      <w:proofErr w:type="spellStart"/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>Neuroimmunology</w:t>
      </w:r>
      <w:proofErr w:type="spellEnd"/>
      <w:r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department</w:t>
      </w:r>
      <w:r w:rsidRPr="005010A2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, maintaining stability of visual acuity, and without new neurological complaints.</w:t>
      </w:r>
    </w:p>
    <w:p w14:paraId="4D106DA0" w14:textId="77777777" w:rsidR="006E35B1" w:rsidRDefault="006E35B1" w:rsidP="00F2134B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0A4A79DB" w14:textId="77777777" w:rsidR="006E35B1" w:rsidRDefault="006E35B1" w:rsidP="00F2134B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33D394BB" w14:textId="77777777" w:rsidR="00314448" w:rsidRDefault="00314448" w:rsidP="00F2134B">
      <w:pPr>
        <w:pStyle w:val="HTMLPreformatted"/>
        <w:spacing w:line="360" w:lineRule="auto"/>
        <w:jc w:val="both"/>
        <w:rPr>
          <w:rFonts w:ascii="Arial" w:hAnsi="Arial" w:cs="Arial"/>
          <w:b/>
          <w:color w:val="202124"/>
          <w:sz w:val="22"/>
          <w:szCs w:val="22"/>
        </w:rPr>
      </w:pPr>
    </w:p>
    <w:p w14:paraId="56FD8D98" w14:textId="77777777" w:rsidR="00314448" w:rsidRDefault="00314448" w:rsidP="00F2134B">
      <w:pPr>
        <w:pStyle w:val="HTMLPreformatted"/>
        <w:spacing w:line="360" w:lineRule="auto"/>
        <w:jc w:val="both"/>
        <w:rPr>
          <w:rFonts w:ascii="Arial" w:hAnsi="Arial" w:cs="Arial"/>
          <w:b/>
          <w:color w:val="202124"/>
          <w:sz w:val="22"/>
          <w:szCs w:val="22"/>
        </w:rPr>
      </w:pPr>
    </w:p>
    <w:p w14:paraId="582DDAE1" w14:textId="77777777" w:rsidR="00314448" w:rsidRDefault="00314448" w:rsidP="00F2134B">
      <w:pPr>
        <w:pStyle w:val="HTMLPreformatted"/>
        <w:spacing w:line="360" w:lineRule="auto"/>
        <w:jc w:val="both"/>
        <w:rPr>
          <w:rFonts w:ascii="Arial" w:hAnsi="Arial" w:cs="Arial"/>
          <w:b/>
          <w:color w:val="202124"/>
          <w:sz w:val="22"/>
          <w:szCs w:val="22"/>
        </w:rPr>
      </w:pPr>
    </w:p>
    <w:p w14:paraId="66317B28" w14:textId="5AA14E59" w:rsidR="006E35B1" w:rsidRPr="00F2134B" w:rsidRDefault="00F2134B" w:rsidP="003508AD">
      <w:pPr>
        <w:pStyle w:val="HTMLPreformatted"/>
        <w:spacing w:line="360" w:lineRule="auto"/>
        <w:jc w:val="center"/>
        <w:rPr>
          <w:rFonts w:ascii="Arial" w:hAnsi="Arial" w:cs="Arial"/>
          <w:b/>
          <w:color w:val="202124"/>
          <w:sz w:val="22"/>
          <w:szCs w:val="22"/>
        </w:rPr>
      </w:pPr>
      <w:r w:rsidRPr="00F2134B">
        <w:rPr>
          <w:rFonts w:ascii="Arial" w:hAnsi="Arial" w:cs="Arial"/>
          <w:b/>
          <w:color w:val="202124"/>
          <w:sz w:val="22"/>
          <w:szCs w:val="22"/>
        </w:rPr>
        <w:t>REFERENCES:</w:t>
      </w:r>
    </w:p>
    <w:p w14:paraId="2E003FEE" w14:textId="77777777" w:rsidR="00F2134B" w:rsidRDefault="00F2134B" w:rsidP="00F2134B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134E9B01" w14:textId="77777777" w:rsidR="006E35B1" w:rsidRDefault="006E35B1" w:rsidP="00F2134B">
      <w:pPr>
        <w:jc w:val="both"/>
        <w:rPr>
          <w:rFonts w:eastAsia="Times New Roman"/>
        </w:rPr>
      </w:pPr>
      <w:r>
        <w:rPr>
          <w:rFonts w:ascii="Helvetica Neue" w:eastAsia="Times New Roman" w:hAnsi="Helvetica Neue"/>
          <w:color w:val="212121"/>
          <w:shd w:val="clear" w:color="auto" w:fill="FFFFFF"/>
        </w:rPr>
        <w:t xml:space="preserve">Xu, Q., Du, W., Zhou, H., Zhang, X., Liu, H., Song, H., Wang, X., &amp; Wei, S. (2019). Distinct clinical characteristics of </w:t>
      </w:r>
      <w:proofErr w:type="spellStart"/>
      <w:r>
        <w:rPr>
          <w:rFonts w:ascii="Helvetica Neue" w:eastAsia="Times New Roman" w:hAnsi="Helvetica Neue"/>
          <w:color w:val="212121"/>
          <w:shd w:val="clear" w:color="auto" w:fill="FFFFFF"/>
        </w:rPr>
        <w:t>paraneoplastic</w:t>
      </w:r>
      <w:proofErr w:type="spellEnd"/>
      <w:r>
        <w:rPr>
          <w:rFonts w:ascii="Helvetica Neue" w:eastAsia="Times New Roman" w:hAnsi="Helvetica Neue"/>
          <w:color w:val="212121"/>
          <w:shd w:val="clear" w:color="auto" w:fill="FFFFFF"/>
        </w:rPr>
        <w:t xml:space="preserve"> optic neuropathy. </w:t>
      </w:r>
      <w:r>
        <w:rPr>
          <w:rFonts w:ascii="Helvetica Neue" w:eastAsia="Times New Roman" w:hAnsi="Helvetica Neue"/>
          <w:i/>
          <w:iCs/>
          <w:color w:val="212121"/>
          <w:shd w:val="clear" w:color="auto" w:fill="FFFFFF"/>
        </w:rPr>
        <w:t>The British journal of ophthalmology</w:t>
      </w:r>
      <w:r>
        <w:rPr>
          <w:rFonts w:ascii="Helvetica Neue" w:eastAsia="Times New Roman" w:hAnsi="Helvetica Neue"/>
          <w:color w:val="212121"/>
          <w:shd w:val="clear" w:color="auto" w:fill="FFFFFF"/>
        </w:rPr>
        <w:t>, </w:t>
      </w:r>
      <w:r>
        <w:rPr>
          <w:rFonts w:ascii="Helvetica Neue" w:eastAsia="Times New Roman" w:hAnsi="Helvetica Neue"/>
          <w:i/>
          <w:iCs/>
          <w:color w:val="212121"/>
          <w:shd w:val="clear" w:color="auto" w:fill="FFFFFF"/>
        </w:rPr>
        <w:t>103</w:t>
      </w:r>
      <w:r>
        <w:rPr>
          <w:rFonts w:ascii="Helvetica Neue" w:eastAsia="Times New Roman" w:hAnsi="Helvetica Neue"/>
          <w:color w:val="212121"/>
          <w:shd w:val="clear" w:color="auto" w:fill="FFFFFF"/>
        </w:rPr>
        <w:t>(6), 797–801. https://doi.org/10.1136/bjophthalmol-2018-312046</w:t>
      </w:r>
    </w:p>
    <w:p w14:paraId="499D374D" w14:textId="77777777" w:rsidR="006E35B1" w:rsidRDefault="006E35B1" w:rsidP="00F2134B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2F5F58D2" w14:textId="77777777" w:rsidR="006E35B1" w:rsidRDefault="006E35B1" w:rsidP="006E35B1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77DF2D94" w14:textId="77777777" w:rsidR="006E35B1" w:rsidRDefault="006E35B1" w:rsidP="006E35B1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47E476EF" w14:textId="77777777" w:rsidR="006E35B1" w:rsidRDefault="006E35B1" w:rsidP="006E35B1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22B38585" w14:textId="77777777" w:rsidR="006E35B1" w:rsidRDefault="006E35B1" w:rsidP="006E35B1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5C15F8DC" w14:textId="77777777" w:rsidR="006E35B1" w:rsidRDefault="006E35B1" w:rsidP="006E35B1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51F8FCF1" w14:textId="77777777" w:rsidR="006E35B1" w:rsidRDefault="006E35B1" w:rsidP="006E35B1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580C8E67" w14:textId="77777777" w:rsidR="006E35B1" w:rsidRDefault="006E35B1" w:rsidP="006E35B1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74BFF1FC" w14:textId="77777777" w:rsidR="006E35B1" w:rsidRDefault="006E35B1" w:rsidP="006E35B1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02B35852" w14:textId="77777777" w:rsidR="006E35B1" w:rsidRDefault="006E35B1" w:rsidP="006E35B1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354FFA5C" w14:textId="77777777" w:rsidR="006E35B1" w:rsidRDefault="006E35B1" w:rsidP="006E35B1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58447A95" w14:textId="77777777" w:rsidR="006E35B1" w:rsidRDefault="006E35B1" w:rsidP="006E35B1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561F8AD5" w14:textId="77777777" w:rsidR="006E35B1" w:rsidRDefault="006E35B1" w:rsidP="006E35B1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131DEC04" w14:textId="77777777" w:rsidR="006E35B1" w:rsidRDefault="006E35B1" w:rsidP="006E35B1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7DF418BC" w14:textId="77777777" w:rsidR="006E35B1" w:rsidRDefault="006E35B1" w:rsidP="006E35B1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1865E8D9" w14:textId="77777777" w:rsidR="006E35B1" w:rsidRDefault="006E35B1" w:rsidP="006E35B1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18A28CC0" w14:textId="77777777" w:rsidR="006E35B1" w:rsidRDefault="006E35B1" w:rsidP="006E35B1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2EFE52E8" w14:textId="77777777" w:rsidR="006E35B1" w:rsidRDefault="006E35B1" w:rsidP="006E35B1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6DBF47C0" w14:textId="77777777" w:rsidR="006E35B1" w:rsidRDefault="006E35B1" w:rsidP="006E35B1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5E3076CD" w14:textId="77777777" w:rsidR="006E35B1" w:rsidRDefault="006E35B1" w:rsidP="006E35B1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044A7F9A" w14:textId="77777777" w:rsidR="006E35B1" w:rsidRDefault="006E35B1" w:rsidP="006E35B1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390DE45A" w14:textId="77777777" w:rsidR="006E35B1" w:rsidRDefault="006E35B1" w:rsidP="006E35B1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64FE2D61" w14:textId="77777777" w:rsidR="006E35B1" w:rsidRDefault="006E35B1" w:rsidP="006E35B1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061FD688" w14:textId="77777777" w:rsidR="006E35B1" w:rsidRDefault="006E35B1" w:rsidP="006E35B1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0E75CF4A" w14:textId="77777777" w:rsidR="006E35B1" w:rsidRDefault="006E35B1" w:rsidP="006E35B1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589DFFFB" w14:textId="77777777" w:rsidR="006E35B1" w:rsidRDefault="006E35B1" w:rsidP="006E35B1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40721F91" w14:textId="77777777" w:rsidR="006E35B1" w:rsidRDefault="006E35B1" w:rsidP="006E35B1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7531E047" w14:textId="77777777" w:rsidR="006E35B1" w:rsidRDefault="006E35B1" w:rsidP="006E35B1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1576057F" w14:textId="77777777" w:rsidR="006E35B1" w:rsidRDefault="006E35B1" w:rsidP="006E35B1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6BBD9CCB" w14:textId="77777777" w:rsidR="006E35B1" w:rsidRDefault="006E35B1" w:rsidP="006E35B1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643518C5" w14:textId="77777777" w:rsidR="006E35B1" w:rsidRDefault="006E35B1" w:rsidP="006E35B1">
      <w:pPr>
        <w:pStyle w:val="HTMLPreformatted"/>
        <w:spacing w:line="360" w:lineRule="auto"/>
        <w:jc w:val="both"/>
        <w:rPr>
          <w:rFonts w:ascii="Arial" w:hAnsi="Arial" w:cs="Arial"/>
          <w:color w:val="202124"/>
          <w:sz w:val="22"/>
          <w:szCs w:val="22"/>
        </w:rPr>
      </w:pPr>
    </w:p>
    <w:p w14:paraId="7412A81F" w14:textId="77777777" w:rsidR="00314448" w:rsidRDefault="00314448" w:rsidP="00314448">
      <w:pPr>
        <w:pStyle w:val="HTMLPreformatted"/>
        <w:spacing w:line="360" w:lineRule="auto"/>
        <w:rPr>
          <w:rFonts w:ascii="Arial" w:hAnsi="Arial" w:cs="Arial"/>
          <w:color w:val="202124"/>
          <w:sz w:val="22"/>
          <w:szCs w:val="22"/>
        </w:rPr>
      </w:pPr>
    </w:p>
    <w:p w14:paraId="5BB1828C" w14:textId="25096273" w:rsidR="006E35B1" w:rsidRDefault="006E35B1" w:rsidP="003508AD">
      <w:pPr>
        <w:pStyle w:val="HTMLPreformatted"/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val="en"/>
        </w:rPr>
      </w:pPr>
      <w:bookmarkStart w:id="0" w:name="_GoBack"/>
      <w:r w:rsidRPr="00AA6C4F">
        <w:rPr>
          <w:rFonts w:ascii="Arial" w:hAnsi="Arial" w:cs="Arial"/>
          <w:b/>
          <w:color w:val="000000" w:themeColor="text1"/>
          <w:sz w:val="22"/>
          <w:szCs w:val="22"/>
          <w:lang w:val="en"/>
        </w:rPr>
        <w:t>IMAGE</w:t>
      </w:r>
      <w:r w:rsidR="00314448">
        <w:rPr>
          <w:rFonts w:ascii="Arial" w:hAnsi="Arial" w:cs="Arial"/>
          <w:b/>
          <w:color w:val="000000" w:themeColor="text1"/>
          <w:sz w:val="22"/>
          <w:szCs w:val="22"/>
          <w:lang w:val="en"/>
        </w:rPr>
        <w:t>S:</w:t>
      </w:r>
    </w:p>
    <w:bookmarkEnd w:id="0"/>
    <w:p w14:paraId="43EA23AE" w14:textId="77777777" w:rsidR="006E35B1" w:rsidRDefault="006E35B1" w:rsidP="006E35B1">
      <w:pPr>
        <w:pStyle w:val="HTMLPreformatted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en"/>
        </w:rPr>
      </w:pPr>
    </w:p>
    <w:p w14:paraId="0867967E" w14:textId="77777777" w:rsidR="006E35B1" w:rsidRDefault="006E35B1" w:rsidP="006E35B1">
      <w:pPr>
        <w:pStyle w:val="HTMLPreformatted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en"/>
        </w:rPr>
      </w:pPr>
    </w:p>
    <w:p w14:paraId="09050FCE" w14:textId="77777777" w:rsidR="006E35B1" w:rsidRDefault="006E35B1" w:rsidP="006E35B1">
      <w:pPr>
        <w:pStyle w:val="HTMLPreformatted"/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F1A72" wp14:editId="19964D40">
                <wp:simplePos x="0" y="0"/>
                <wp:positionH relativeFrom="column">
                  <wp:posOffset>3251835</wp:posOffset>
                </wp:positionH>
                <wp:positionV relativeFrom="paragraph">
                  <wp:posOffset>651510</wp:posOffset>
                </wp:positionV>
                <wp:extent cx="2514600" cy="5715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C57F0" w14:textId="77777777" w:rsidR="006E35B1" w:rsidRPr="00B645AA" w:rsidRDefault="006E35B1" w:rsidP="00B645AA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</w:pPr>
                            <w:proofErr w:type="spellStart"/>
                            <w:r w:rsidRPr="00B645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  <w:t>Image</w:t>
                            </w:r>
                            <w:proofErr w:type="spellEnd"/>
                            <w:r w:rsidRPr="00B645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1: </w:t>
                            </w:r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Axial T1-weighted MRI </w:t>
                            </w:r>
                            <w:proofErr w:type="spellStart"/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with</w:t>
                            </w:r>
                            <w:proofErr w:type="spellEnd"/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right</w:t>
                            </w:r>
                            <w:proofErr w:type="spellEnd"/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hippocampal</w:t>
                            </w:r>
                            <w:proofErr w:type="spellEnd"/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sclerosis</w:t>
                            </w:r>
                            <w:proofErr w:type="spellEnd"/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AF1A7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6" type="#_x0000_t202" style="position:absolute;margin-left:256.05pt;margin-top:51.3pt;width:198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" filled="f" stroked="f">
                <v:textbox>
                  <w:txbxContent>
                    <w:p w14:paraId="67DC57F0" w14:textId="77777777" w:rsidR="006E35B1" w:rsidRPr="00B645AA" w:rsidRDefault="006E35B1" w:rsidP="00B645AA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</w:pPr>
                      <w:proofErr w:type="spellStart"/>
                      <w:r w:rsidRPr="00B645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pt-BR"/>
                        </w:rPr>
                        <w:t>Image</w:t>
                      </w:r>
                      <w:proofErr w:type="spellEnd"/>
                      <w:r w:rsidRPr="00B645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pt-BR"/>
                        </w:rPr>
                        <w:t xml:space="preserve"> 1: </w:t>
                      </w:r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Axial T1-weighted MRI </w:t>
                      </w:r>
                      <w:proofErr w:type="spellStart"/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with</w:t>
                      </w:r>
                      <w:proofErr w:type="spellEnd"/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proofErr w:type="spellStart"/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right</w:t>
                      </w:r>
                      <w:proofErr w:type="spellEnd"/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proofErr w:type="spellStart"/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hippocampal</w:t>
                      </w:r>
                      <w:proofErr w:type="spellEnd"/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proofErr w:type="spellStart"/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sclerosis</w:t>
                      </w:r>
                      <w:proofErr w:type="spellEnd"/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2"/>
          <w:szCs w:val="22"/>
        </w:rPr>
        <w:drawing>
          <wp:inline distT="0" distB="0" distL="0" distR="0" wp14:anchorId="361E4ED1" wp14:editId="43C2751A">
            <wp:extent cx="2852420" cy="2478321"/>
            <wp:effectExtent l="0" t="0" r="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2-05-18 at 21.28.4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849" cy="2498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C15DF" w14:textId="77777777" w:rsidR="006E35B1" w:rsidRDefault="006E35B1" w:rsidP="006E35B1">
      <w:pPr>
        <w:pStyle w:val="HTMLPreformatted"/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"/>
        </w:rPr>
      </w:pPr>
    </w:p>
    <w:p w14:paraId="761FE326" w14:textId="77777777" w:rsidR="006E35B1" w:rsidRDefault="006E35B1" w:rsidP="006E35B1">
      <w:pPr>
        <w:pStyle w:val="HTMLPreformatted"/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343BC" wp14:editId="7C1A3C3D">
                <wp:simplePos x="0" y="0"/>
                <wp:positionH relativeFrom="column">
                  <wp:posOffset>3367405</wp:posOffset>
                </wp:positionH>
                <wp:positionV relativeFrom="paragraph">
                  <wp:posOffset>929640</wp:posOffset>
                </wp:positionV>
                <wp:extent cx="2514600" cy="5715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55EB9" w14:textId="77777777" w:rsidR="006E35B1" w:rsidRPr="00B645AA" w:rsidRDefault="006E35B1" w:rsidP="00B645AA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</w:pPr>
                            <w:proofErr w:type="spellStart"/>
                            <w:r w:rsidRPr="00B645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  <w:t>Image</w:t>
                            </w:r>
                            <w:proofErr w:type="spellEnd"/>
                            <w:r w:rsidRPr="00B645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2: </w:t>
                            </w:r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Coronal T1-weighted MRI </w:t>
                            </w:r>
                            <w:proofErr w:type="spellStart"/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with</w:t>
                            </w:r>
                            <w:proofErr w:type="spellEnd"/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right</w:t>
                            </w:r>
                            <w:proofErr w:type="spellEnd"/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hippocampal</w:t>
                            </w:r>
                            <w:proofErr w:type="spellEnd"/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sclerosis</w:t>
                            </w:r>
                            <w:proofErr w:type="spellEnd"/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343BC" id="Text_x0020_Box_x0020_6" o:spid="_x0000_s1027" type="#_x0000_t202" style="position:absolute;margin-left:265.15pt;margin-top:73.2pt;width:198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" filled="f" stroked="f">
                <v:textbox>
                  <w:txbxContent>
                    <w:p w14:paraId="61355EB9" w14:textId="77777777" w:rsidR="006E35B1" w:rsidRPr="00B645AA" w:rsidRDefault="006E35B1" w:rsidP="00B645AA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</w:pPr>
                      <w:proofErr w:type="spellStart"/>
                      <w:r w:rsidRPr="00B645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pt-BR"/>
                        </w:rPr>
                        <w:t>Image</w:t>
                      </w:r>
                      <w:proofErr w:type="spellEnd"/>
                      <w:r w:rsidRPr="00B645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pt-BR"/>
                        </w:rPr>
                        <w:t xml:space="preserve"> 2: </w:t>
                      </w:r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Coronal T1-weighted MRI </w:t>
                      </w:r>
                      <w:proofErr w:type="spellStart"/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with</w:t>
                      </w:r>
                      <w:proofErr w:type="spellEnd"/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proofErr w:type="spellStart"/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right</w:t>
                      </w:r>
                      <w:proofErr w:type="spellEnd"/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proofErr w:type="spellStart"/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hippocampal</w:t>
                      </w:r>
                      <w:proofErr w:type="spellEnd"/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proofErr w:type="spellStart"/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sclerosis</w:t>
                      </w:r>
                      <w:proofErr w:type="spellEnd"/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2"/>
          <w:szCs w:val="22"/>
        </w:rPr>
        <w:drawing>
          <wp:inline distT="0" distB="0" distL="0" distR="0" wp14:anchorId="1585F22A" wp14:editId="4EA7EE6D">
            <wp:extent cx="2826984" cy="26242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2-05-18 at 21.30.3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016" cy="264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A3286" w14:textId="77777777" w:rsidR="006E35B1" w:rsidRDefault="006E35B1" w:rsidP="006E35B1">
      <w:pPr>
        <w:pStyle w:val="HTMLPreformatted"/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"/>
        </w:rPr>
      </w:pPr>
    </w:p>
    <w:p w14:paraId="4457814D" w14:textId="67EC11E7" w:rsidR="006E35B1" w:rsidRPr="00B645AA" w:rsidRDefault="006E35B1" w:rsidP="00B645AA">
      <w:pPr>
        <w:pStyle w:val="HTMLPreformatted"/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AE376AF" wp14:editId="194E5D4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78743" cy="22098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2-05-18 at 21.36.1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743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08362B" w14:textId="77777777" w:rsidR="006E35B1" w:rsidRPr="00C65906" w:rsidRDefault="006E35B1" w:rsidP="006E35B1">
      <w:pPr>
        <w:spacing w:line="360" w:lineRule="auto"/>
        <w:jc w:val="both"/>
        <w:rPr>
          <w:rFonts w:ascii="Arial" w:eastAsia="Times New Roman" w:hAnsi="Arial" w:cs="Arial"/>
          <w:color w:val="323130"/>
          <w:sz w:val="22"/>
          <w:szCs w:val="22"/>
          <w:shd w:val="clear" w:color="auto" w:fill="FFFFFF"/>
        </w:rPr>
      </w:pPr>
    </w:p>
    <w:p w14:paraId="12130F9A" w14:textId="6677B457" w:rsidR="006E35B1" w:rsidRPr="00C65906" w:rsidRDefault="00B645AA" w:rsidP="006E35B1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2BC24" wp14:editId="5E1FC966">
                <wp:simplePos x="0" y="0"/>
                <wp:positionH relativeFrom="column">
                  <wp:posOffset>3365500</wp:posOffset>
                </wp:positionH>
                <wp:positionV relativeFrom="paragraph">
                  <wp:posOffset>13970</wp:posOffset>
                </wp:positionV>
                <wp:extent cx="2626360" cy="69024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7ED02" w14:textId="77777777" w:rsidR="006E35B1" w:rsidRPr="00B645AA" w:rsidRDefault="006E35B1" w:rsidP="00B645AA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</w:pPr>
                            <w:proofErr w:type="spellStart"/>
                            <w:r w:rsidRPr="00B645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  <w:t>Image</w:t>
                            </w:r>
                            <w:proofErr w:type="spellEnd"/>
                            <w:r w:rsidRPr="00B645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3: </w:t>
                            </w:r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Coronal T2-weighted MRI </w:t>
                            </w:r>
                            <w:proofErr w:type="spellStart"/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with</w:t>
                            </w:r>
                            <w:proofErr w:type="spellEnd"/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signal</w:t>
                            </w:r>
                            <w:proofErr w:type="spellEnd"/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change</w:t>
                            </w:r>
                            <w:proofErr w:type="spellEnd"/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on</w:t>
                            </w:r>
                            <w:proofErr w:type="spellEnd"/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the</w:t>
                            </w:r>
                            <w:proofErr w:type="spellEnd"/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left</w:t>
                            </w:r>
                            <w:proofErr w:type="spellEnd"/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optic</w:t>
                            </w:r>
                            <w:proofErr w:type="spellEnd"/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B645A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nerve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2BC24" id="Text_x0020_Box_x0020_8" o:spid="_x0000_s1028" type="#_x0000_t202" style="position:absolute;margin-left:265pt;margin-top:1.1pt;width:206.8pt;height:5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" filled="f" stroked="f">
                <v:textbox>
                  <w:txbxContent>
                    <w:p w14:paraId="5D37ED02" w14:textId="77777777" w:rsidR="006E35B1" w:rsidRPr="00B645AA" w:rsidRDefault="006E35B1" w:rsidP="00B645AA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</w:pPr>
                      <w:proofErr w:type="spellStart"/>
                      <w:r w:rsidRPr="00B645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pt-BR"/>
                        </w:rPr>
                        <w:t>Image</w:t>
                      </w:r>
                      <w:proofErr w:type="spellEnd"/>
                      <w:r w:rsidRPr="00B645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pt-BR"/>
                        </w:rPr>
                        <w:t xml:space="preserve"> 3: </w:t>
                      </w:r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Coronal T2-weighted MRI </w:t>
                      </w:r>
                      <w:proofErr w:type="spellStart"/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with</w:t>
                      </w:r>
                      <w:proofErr w:type="spellEnd"/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proofErr w:type="spellStart"/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signal</w:t>
                      </w:r>
                      <w:proofErr w:type="spellEnd"/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proofErr w:type="spellStart"/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change</w:t>
                      </w:r>
                      <w:proofErr w:type="spellEnd"/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proofErr w:type="spellStart"/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on</w:t>
                      </w:r>
                      <w:proofErr w:type="spellEnd"/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proofErr w:type="spellStart"/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the</w:t>
                      </w:r>
                      <w:proofErr w:type="spellEnd"/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proofErr w:type="spellStart"/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left</w:t>
                      </w:r>
                      <w:proofErr w:type="spellEnd"/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proofErr w:type="spellStart"/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optic</w:t>
                      </w:r>
                      <w:proofErr w:type="spellEnd"/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proofErr w:type="spellStart"/>
                      <w:r w:rsidRPr="00B645AA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nerve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E35B1" w:rsidRPr="00C65906">
        <w:rPr>
          <w:rFonts w:ascii="Arial" w:eastAsia="Times New Roman" w:hAnsi="Arial" w:cs="Arial"/>
          <w:color w:val="323130"/>
          <w:sz w:val="22"/>
          <w:szCs w:val="22"/>
          <w:shd w:val="clear" w:color="auto" w:fill="FFFFFF"/>
        </w:rPr>
        <w:t>.</w:t>
      </w:r>
    </w:p>
    <w:p w14:paraId="004A43B7" w14:textId="77777777" w:rsidR="00CC5798" w:rsidRDefault="00BC3234"/>
    <w:sectPr w:rsidR="00CC5798" w:rsidSect="003637A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B1"/>
    <w:rsid w:val="00314448"/>
    <w:rsid w:val="003508AD"/>
    <w:rsid w:val="003637AA"/>
    <w:rsid w:val="006920D7"/>
    <w:rsid w:val="006E35B1"/>
    <w:rsid w:val="007E2572"/>
    <w:rsid w:val="009162F5"/>
    <w:rsid w:val="00B645AA"/>
    <w:rsid w:val="00BC3234"/>
    <w:rsid w:val="00D3113A"/>
    <w:rsid w:val="00F2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51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5B1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6E3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E35B1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E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4689</Characters>
  <Application>Microsoft Macintosh Word</Application>
  <DocSecurity>0</DocSecurity>
  <Lines>78</Lines>
  <Paragraphs>13</Paragraphs>
  <ScaleCrop>false</ScaleCrop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2022-06-02T01:11:00Z</dcterms:created>
  <dcterms:modified xsi:type="dcterms:W3CDTF">2022-06-02T01:11:00Z</dcterms:modified>
</cp:coreProperties>
</file>