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68F6" w14:textId="77777777" w:rsidR="00CA43F3" w:rsidRPr="00BE60FA" w:rsidRDefault="00CA43F3" w:rsidP="00CA43F3">
      <w:pPr>
        <w:spacing w:line="480" w:lineRule="auto"/>
        <w:jc w:val="both"/>
        <w:rPr>
          <w:rFonts w:ascii="Arial" w:hAnsi="Arial" w:cs="Arial"/>
          <w:b/>
          <w:bCs/>
          <w:sz w:val="22"/>
          <w:szCs w:val="22"/>
          <w:lang w:val="en-US"/>
        </w:rPr>
      </w:pPr>
      <w:r w:rsidRPr="00BE60FA">
        <w:rPr>
          <w:rFonts w:ascii="Arial" w:hAnsi="Arial" w:cs="Arial"/>
          <w:b/>
          <w:bCs/>
          <w:sz w:val="22"/>
          <w:szCs w:val="22"/>
          <w:lang w:val="en-US"/>
        </w:rPr>
        <w:t xml:space="preserve">Expanding and exploring the MAPT p.V363I mutation phenotype: an overlapping of progressive supranuclear palsy - </w:t>
      </w:r>
      <w:proofErr w:type="spellStart"/>
      <w:r w:rsidRPr="00BE60FA">
        <w:rPr>
          <w:rFonts w:ascii="Arial" w:hAnsi="Arial" w:cs="Arial"/>
          <w:b/>
          <w:bCs/>
          <w:sz w:val="22"/>
          <w:szCs w:val="22"/>
          <w:lang w:val="en-US"/>
        </w:rPr>
        <w:t>corticobasal</w:t>
      </w:r>
      <w:proofErr w:type="spellEnd"/>
      <w:r w:rsidRPr="00BE60FA">
        <w:rPr>
          <w:rFonts w:ascii="Arial" w:hAnsi="Arial" w:cs="Arial"/>
          <w:b/>
          <w:bCs/>
          <w:sz w:val="22"/>
          <w:szCs w:val="22"/>
          <w:lang w:val="en-US"/>
        </w:rPr>
        <w:t xml:space="preserve"> syndrome - posterior cortical atrophy </w:t>
      </w:r>
    </w:p>
    <w:p w14:paraId="430A4C1B" w14:textId="76E76A53" w:rsidR="00CA43F3" w:rsidRPr="0039661A" w:rsidRDefault="00CA43F3" w:rsidP="00CA43F3">
      <w:pPr>
        <w:spacing w:line="480" w:lineRule="auto"/>
        <w:jc w:val="both"/>
        <w:rPr>
          <w:rFonts w:ascii="Arial" w:hAnsi="Arial" w:cs="Arial"/>
          <w:sz w:val="22"/>
          <w:szCs w:val="22"/>
          <w:vertAlign w:val="superscript"/>
          <w:lang w:val="en-US"/>
        </w:rPr>
      </w:pPr>
      <w:r w:rsidRPr="0039661A">
        <w:rPr>
          <w:rFonts w:ascii="Arial" w:hAnsi="Arial" w:cs="Arial"/>
          <w:sz w:val="22"/>
          <w:szCs w:val="22"/>
          <w:lang w:val="en-US"/>
        </w:rPr>
        <w:t xml:space="preserve">Jacy </w:t>
      </w:r>
      <w:proofErr w:type="spellStart"/>
      <w:r w:rsidRPr="0039661A">
        <w:rPr>
          <w:rFonts w:ascii="Arial" w:hAnsi="Arial" w:cs="Arial"/>
          <w:sz w:val="22"/>
          <w:szCs w:val="22"/>
          <w:lang w:val="en-US"/>
        </w:rPr>
        <w:t>Bezerra</w:t>
      </w:r>
      <w:proofErr w:type="spellEnd"/>
      <w:r w:rsidRPr="0039661A">
        <w:rPr>
          <w:rFonts w:ascii="Arial" w:hAnsi="Arial" w:cs="Arial"/>
          <w:sz w:val="22"/>
          <w:szCs w:val="22"/>
          <w:lang w:val="en-US"/>
        </w:rPr>
        <w:t xml:space="preserve"> </w:t>
      </w:r>
      <w:proofErr w:type="spellStart"/>
      <w:r w:rsidRPr="0039661A">
        <w:rPr>
          <w:rFonts w:ascii="Arial" w:hAnsi="Arial" w:cs="Arial"/>
          <w:sz w:val="22"/>
          <w:szCs w:val="22"/>
          <w:lang w:val="en-US"/>
        </w:rPr>
        <w:t>Parmera</w:t>
      </w:r>
      <w:proofErr w:type="spellEnd"/>
      <w:r w:rsidRPr="0039661A">
        <w:rPr>
          <w:rFonts w:ascii="Arial" w:hAnsi="Arial" w:cs="Arial"/>
          <w:sz w:val="22"/>
          <w:szCs w:val="22"/>
          <w:lang w:val="en-US"/>
        </w:rPr>
        <w:t>, MD, PhD</w:t>
      </w:r>
      <w:r w:rsidRPr="0039661A">
        <w:rPr>
          <w:rFonts w:ascii="Arial" w:hAnsi="Arial" w:cs="Arial"/>
          <w:sz w:val="22"/>
          <w:szCs w:val="22"/>
          <w:vertAlign w:val="superscript"/>
          <w:lang w:val="en-US"/>
        </w:rPr>
        <w:t>1</w:t>
      </w:r>
      <w:r w:rsidRPr="0039661A">
        <w:rPr>
          <w:rFonts w:ascii="Arial" w:hAnsi="Arial" w:cs="Arial"/>
          <w:sz w:val="22"/>
          <w:szCs w:val="22"/>
          <w:lang w:val="en-US"/>
        </w:rPr>
        <w:t xml:space="preserve">; </w:t>
      </w:r>
      <w:r w:rsidR="0039661A" w:rsidRPr="00BE60FA">
        <w:rPr>
          <w:rFonts w:ascii="Arial" w:hAnsi="Arial" w:cs="Arial"/>
          <w:sz w:val="22"/>
          <w:szCs w:val="22"/>
          <w:lang w:val="en-US"/>
        </w:rPr>
        <w:t>Joyce Yuri Silvestre Yamamoto, MD</w:t>
      </w:r>
      <w:r w:rsidR="0039661A" w:rsidRPr="00BE60FA">
        <w:rPr>
          <w:rFonts w:ascii="Arial" w:hAnsi="Arial" w:cs="Arial"/>
          <w:sz w:val="22"/>
          <w:szCs w:val="22"/>
          <w:vertAlign w:val="superscript"/>
          <w:lang w:val="en-US"/>
        </w:rPr>
        <w:t>1</w:t>
      </w:r>
      <w:r w:rsidR="0039661A">
        <w:rPr>
          <w:rFonts w:ascii="Arial" w:hAnsi="Arial" w:cs="Arial"/>
          <w:sz w:val="22"/>
          <w:szCs w:val="22"/>
          <w:lang w:val="en-US"/>
        </w:rPr>
        <w:t>; T</w:t>
      </w:r>
      <w:r w:rsidRPr="0039661A">
        <w:rPr>
          <w:rFonts w:ascii="Arial" w:hAnsi="Arial" w:cs="Arial"/>
          <w:sz w:val="22"/>
          <w:szCs w:val="22"/>
          <w:lang w:val="en-US"/>
        </w:rPr>
        <w:t xml:space="preserve">hiago Gonçalves </w:t>
      </w:r>
      <w:proofErr w:type="spellStart"/>
      <w:r w:rsidRPr="0039661A">
        <w:rPr>
          <w:rFonts w:ascii="Arial" w:hAnsi="Arial" w:cs="Arial"/>
          <w:sz w:val="22"/>
          <w:szCs w:val="22"/>
          <w:lang w:val="en-US"/>
        </w:rPr>
        <w:t>Guimarães</w:t>
      </w:r>
      <w:proofErr w:type="spellEnd"/>
      <w:r w:rsidRPr="0039661A">
        <w:rPr>
          <w:rFonts w:ascii="Arial" w:hAnsi="Arial" w:cs="Arial"/>
          <w:sz w:val="22"/>
          <w:szCs w:val="22"/>
          <w:lang w:val="en-US"/>
        </w:rPr>
        <w:t>, MD</w:t>
      </w:r>
      <w:r w:rsidRPr="0039661A">
        <w:rPr>
          <w:rFonts w:ascii="Arial" w:hAnsi="Arial" w:cs="Arial"/>
          <w:sz w:val="22"/>
          <w:szCs w:val="22"/>
          <w:vertAlign w:val="superscript"/>
          <w:lang w:val="en-US"/>
        </w:rPr>
        <w:t>1</w:t>
      </w:r>
      <w:r w:rsidRPr="0039661A">
        <w:rPr>
          <w:rFonts w:ascii="Arial" w:hAnsi="Arial" w:cs="Arial"/>
          <w:sz w:val="22"/>
          <w:szCs w:val="22"/>
          <w:lang w:val="en-US"/>
        </w:rPr>
        <w:t xml:space="preserve">; </w:t>
      </w:r>
      <w:proofErr w:type="spellStart"/>
      <w:r w:rsidRPr="0039661A">
        <w:rPr>
          <w:rFonts w:ascii="Arial" w:hAnsi="Arial" w:cs="Arial"/>
          <w:sz w:val="22"/>
          <w:szCs w:val="22"/>
          <w:lang w:val="en-US"/>
        </w:rPr>
        <w:t>Egberto</w:t>
      </w:r>
      <w:proofErr w:type="spellEnd"/>
      <w:r w:rsidRPr="0039661A">
        <w:rPr>
          <w:rFonts w:ascii="Arial" w:hAnsi="Arial" w:cs="Arial"/>
          <w:sz w:val="22"/>
          <w:szCs w:val="22"/>
          <w:lang w:val="en-US"/>
        </w:rPr>
        <w:t xml:space="preserve"> Reis Barbosa, MD, PhD</w:t>
      </w:r>
      <w:proofErr w:type="gramStart"/>
      <w:r w:rsidRPr="0039661A">
        <w:rPr>
          <w:rFonts w:ascii="Arial" w:hAnsi="Arial" w:cs="Arial"/>
          <w:sz w:val="22"/>
          <w:szCs w:val="22"/>
          <w:vertAlign w:val="superscript"/>
          <w:lang w:val="en-US"/>
        </w:rPr>
        <w:t xml:space="preserve">1 </w:t>
      </w:r>
      <w:r w:rsidRPr="0039661A">
        <w:rPr>
          <w:rFonts w:ascii="Arial" w:hAnsi="Arial" w:cs="Arial"/>
          <w:sz w:val="22"/>
          <w:szCs w:val="22"/>
          <w:lang w:val="en-US"/>
        </w:rPr>
        <w:t>;</w:t>
      </w:r>
      <w:proofErr w:type="gramEnd"/>
      <w:r w:rsidRPr="0039661A">
        <w:rPr>
          <w:rFonts w:ascii="Arial" w:hAnsi="Arial" w:cs="Arial"/>
          <w:sz w:val="22"/>
          <w:szCs w:val="22"/>
          <w:lang w:val="en-US"/>
        </w:rPr>
        <w:t xml:space="preserve">  Sonia Maria </w:t>
      </w:r>
      <w:proofErr w:type="spellStart"/>
      <w:r w:rsidRPr="0039661A">
        <w:rPr>
          <w:rFonts w:ascii="Arial" w:hAnsi="Arial" w:cs="Arial"/>
          <w:sz w:val="22"/>
          <w:szCs w:val="22"/>
          <w:lang w:val="en-US"/>
        </w:rPr>
        <w:t>Dozzi</w:t>
      </w:r>
      <w:proofErr w:type="spellEnd"/>
      <w:r w:rsidRPr="0039661A">
        <w:rPr>
          <w:rFonts w:ascii="Arial" w:hAnsi="Arial" w:cs="Arial"/>
          <w:sz w:val="22"/>
          <w:szCs w:val="22"/>
          <w:lang w:val="en-US"/>
        </w:rPr>
        <w:t xml:space="preserve"> </w:t>
      </w:r>
      <w:proofErr w:type="spellStart"/>
      <w:r w:rsidRPr="0039661A">
        <w:rPr>
          <w:rFonts w:ascii="Arial" w:hAnsi="Arial" w:cs="Arial"/>
          <w:sz w:val="22"/>
          <w:szCs w:val="22"/>
          <w:lang w:val="en-US"/>
        </w:rPr>
        <w:t>Brucki</w:t>
      </w:r>
      <w:proofErr w:type="spellEnd"/>
      <w:r w:rsidRPr="0039661A">
        <w:rPr>
          <w:rFonts w:ascii="Arial" w:hAnsi="Arial" w:cs="Arial"/>
          <w:sz w:val="22"/>
          <w:szCs w:val="22"/>
          <w:lang w:val="en-US"/>
        </w:rPr>
        <w:t>, MD, PhD</w:t>
      </w:r>
      <w:r w:rsidRPr="0039661A">
        <w:rPr>
          <w:rFonts w:ascii="Arial" w:hAnsi="Arial" w:cs="Arial"/>
          <w:sz w:val="22"/>
          <w:szCs w:val="22"/>
          <w:vertAlign w:val="superscript"/>
          <w:lang w:val="en-US"/>
        </w:rPr>
        <w:t>1</w:t>
      </w:r>
    </w:p>
    <w:p w14:paraId="7D167E1F" w14:textId="77777777" w:rsidR="00CA43F3" w:rsidRPr="0039661A" w:rsidRDefault="00CA43F3" w:rsidP="00CA43F3">
      <w:pPr>
        <w:spacing w:line="480" w:lineRule="auto"/>
        <w:jc w:val="both"/>
        <w:rPr>
          <w:rFonts w:ascii="Arial" w:hAnsi="Arial" w:cs="Arial"/>
          <w:sz w:val="22"/>
          <w:szCs w:val="22"/>
          <w:lang w:val="en-US"/>
        </w:rPr>
      </w:pPr>
    </w:p>
    <w:p w14:paraId="62F1750E" w14:textId="77777777" w:rsidR="00CA43F3" w:rsidRPr="00BE60FA" w:rsidRDefault="00CA43F3" w:rsidP="00CA43F3">
      <w:pPr>
        <w:numPr>
          <w:ilvl w:val="0"/>
          <w:numId w:val="1"/>
        </w:numPr>
        <w:spacing w:line="480" w:lineRule="auto"/>
        <w:jc w:val="both"/>
        <w:rPr>
          <w:rFonts w:ascii="Arial" w:hAnsi="Arial" w:cs="Arial"/>
          <w:b/>
          <w:sz w:val="22"/>
          <w:szCs w:val="22"/>
        </w:rPr>
      </w:pPr>
      <w:proofErr w:type="spellStart"/>
      <w:r w:rsidRPr="00BE60FA">
        <w:rPr>
          <w:rFonts w:ascii="Arial" w:hAnsi="Arial" w:cs="Arial"/>
          <w:sz w:val="22"/>
          <w:szCs w:val="22"/>
        </w:rPr>
        <w:t>Department</w:t>
      </w:r>
      <w:proofErr w:type="spellEnd"/>
      <w:r w:rsidRPr="00BE60FA">
        <w:rPr>
          <w:rFonts w:ascii="Arial" w:hAnsi="Arial" w:cs="Arial"/>
          <w:sz w:val="22"/>
          <w:szCs w:val="22"/>
        </w:rPr>
        <w:t xml:space="preserve"> </w:t>
      </w:r>
      <w:proofErr w:type="spellStart"/>
      <w:r w:rsidRPr="00BE60FA">
        <w:rPr>
          <w:rFonts w:ascii="Arial" w:hAnsi="Arial" w:cs="Arial"/>
          <w:sz w:val="22"/>
          <w:szCs w:val="22"/>
        </w:rPr>
        <w:t>of</w:t>
      </w:r>
      <w:proofErr w:type="spellEnd"/>
      <w:r w:rsidRPr="00BE60FA">
        <w:rPr>
          <w:rFonts w:ascii="Arial" w:hAnsi="Arial" w:cs="Arial"/>
          <w:sz w:val="22"/>
          <w:szCs w:val="22"/>
        </w:rPr>
        <w:t xml:space="preserve"> </w:t>
      </w:r>
      <w:proofErr w:type="spellStart"/>
      <w:r w:rsidRPr="00BE60FA">
        <w:rPr>
          <w:rFonts w:ascii="Arial" w:hAnsi="Arial" w:cs="Arial"/>
          <w:sz w:val="22"/>
          <w:szCs w:val="22"/>
        </w:rPr>
        <w:t>Neurology</w:t>
      </w:r>
      <w:proofErr w:type="spellEnd"/>
      <w:r w:rsidRPr="00BE60FA">
        <w:rPr>
          <w:rFonts w:ascii="Arial" w:hAnsi="Arial" w:cs="Arial"/>
          <w:sz w:val="22"/>
          <w:szCs w:val="22"/>
        </w:rPr>
        <w:t xml:space="preserve">, Hospital das Clínicas, Faculdade de Medicina da Universidade de São Paulo (HC-FMUSP), São Paulo, SP, </w:t>
      </w:r>
      <w:proofErr w:type="spellStart"/>
      <w:r w:rsidRPr="00BE60FA">
        <w:rPr>
          <w:rFonts w:ascii="Arial" w:hAnsi="Arial" w:cs="Arial"/>
          <w:sz w:val="22"/>
          <w:szCs w:val="22"/>
        </w:rPr>
        <w:t>Brazil</w:t>
      </w:r>
      <w:proofErr w:type="spellEnd"/>
    </w:p>
    <w:p w14:paraId="5CA8125E" w14:textId="77777777" w:rsidR="00CA43F3" w:rsidRPr="0039661A" w:rsidRDefault="00CA43F3" w:rsidP="00CA43F3">
      <w:pPr>
        <w:spacing w:line="480" w:lineRule="auto"/>
        <w:jc w:val="both"/>
        <w:rPr>
          <w:rFonts w:ascii="Arial" w:hAnsi="Arial" w:cs="Arial"/>
          <w:b/>
          <w:sz w:val="22"/>
          <w:szCs w:val="22"/>
        </w:rPr>
      </w:pPr>
    </w:p>
    <w:p w14:paraId="2EE21E81" w14:textId="77777777" w:rsidR="00CA43F3" w:rsidRPr="00BE60FA" w:rsidRDefault="00CA43F3" w:rsidP="00CA43F3">
      <w:pPr>
        <w:spacing w:line="480" w:lineRule="auto"/>
        <w:jc w:val="both"/>
        <w:rPr>
          <w:rFonts w:ascii="Arial" w:hAnsi="Arial" w:cs="Arial"/>
          <w:b/>
          <w:bCs/>
          <w:sz w:val="22"/>
          <w:szCs w:val="22"/>
          <w:lang w:val="en-US"/>
        </w:rPr>
      </w:pPr>
      <w:r w:rsidRPr="00BE60FA">
        <w:rPr>
          <w:rFonts w:ascii="Arial" w:hAnsi="Arial" w:cs="Arial"/>
          <w:b/>
          <w:bCs/>
          <w:sz w:val="22"/>
          <w:szCs w:val="22"/>
          <w:lang w:val="en-US"/>
        </w:rPr>
        <w:t xml:space="preserve">Introduction </w:t>
      </w:r>
    </w:p>
    <w:p w14:paraId="33B911DB"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t>Mutations in the microtubule-associated protein tau gene (MAPT) have heterogenous clinical and pathological manifestations,  and their pathogenicity is based on two different mechanisms: missense and splicing mutations, leading to aggregates of insoluble filaments of tau</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{"citationItems":[{"id":"ITEM-1","itemData":{"DOI":"10.1016/j.neurobiolaging.2013.08.004","ISSN":"01974580","PMID":"24018212","abstract":"Microtubule-associated protein tau gene ( MAPT) is one of the major genes linked to frontotemporal lobar degeneration, a group of neurodegenerative diseases clinically, pathologically, and genetically heterogeneous. In particular, MAPT mutations give rise to the subgroup of tauopathies. The pathogenetic mechanisms underlying the MAPT mutations so far described are the decreased ability of tau protein to promote microtubule polymerization (missense mutations) or the altered ratio of tau isoforms (splicing mutations), both leading to accumulation of hyperphosphorylated filamentous tau protein. Following a genetic screening of patients affected by frontotemporal lobar degeneration, we identified 2 MAPT mutations, V363I and V363A, leading to atypical clinical phenotypes, such as posterior cortical atrophy. We investigated invitro features of the recombinant mutated tau isoforms and revealed unusual functional and structural characteristics such as an increased ability to promote microtubule polymerization and a tendency to form oligomeric instead of filamentous aggregates. Thus, we disclosed a greater than expected complexity of abnormal features of mutated tau isoforms. Overall our findings suggest a high probability that these mutations are pathogenic. © 2014 Elsevier Inc.","author":[{"dropping-particle":"","family":"Rossi","given":"Giacomina","non-dropping-particle":"","parse-names":false,"suffix":""},{"dropping-particle":"","family":"Bastone","given":"Antonio","non-dropping-particle":"","parse-names":false,"suffix":""},{"dropping-particle":"","family":"Piccoli","given":"Elena","non-dropping-particle":"","parse-names":false,"suffix":""},{"dropping-particle":"","family":"Morbin","given":"Michela","non-dropping-particle":"","parse-names":false,"suffix":""},{"dropping-particle":"","family":"Mazzoleni","given":"Giulia","non-dropping-particle":"","parse-names":false,"suffix":""},{"dropping-particle":"","family":"Fugnanesi","given":"Valeria","non-dropping-particle":"","parse-names":false,"suffix":""},{"dropping-particle":"","family":"Beeg","given":"Marten","non-dropping-particle":"","parse-names":false,"suffix":""},{"dropping-particle":"","family":"Favero","given":"Elena","non-dropping-particle":"Del","parse-names":false,"suffix":""},{"dropping-particle":"","family":"Cantù","given":"Laura","non-dropping-particle":"","parse-names":false,"suffix":""},{"dropping-particle":"","family":"Motta","given":"Simona","non-dropping-particle":"","parse-names":false,"suffix":""},{"dropping-particle":"","family":"Salsano","given":"Ettore","non-dropping-particle":"","parse-names":false,"suffix":""},{"dropping-particle":"","family":"Pareyson","given":"Davide","non-dropping-particle":"","parse-names":false,"suffix":""},{"dropping-particle":"","family":"Erbetta","given":"Alessandra","non-dropping-particle":"","parse-names":false,"suffix":""},{"dropping-particle":"","family":"Elia","given":"Antonio Emanuele","non-dropping-particle":"","parse-names":false,"suffix":""},{"dropping-particle":"","family":"Sorbo","given":"Francesca","non-dropping-particle":"Del","parse-names":false,"suffix":""},{"dropping-particle":"","family":"Silani","given":"Vincenzo","non-dropping-particle":"","parse-names":false,"suffix":""},{"dropping-particle":"","family":"Morelli","given":"Claudia","non-dropping-particle":"","parse-names":false,"suffix":""},{"dropping-particle":"","family":"Salmona","given":"Mario","non-dropping-particle":"","parse-names":false,"suffix":""},{"dropping-particle":"","family":"Tagliavini","given":"Fabrizio","non-dropping-particle":"","parse-names":false,"suffix":""}],"container-title":"Neurobiology of Aging","id":"ITEM-1","issue":"2","issued":{"date-parts":[["2014"]]},"page":"408-417","publisher":"Elsevier Ltd","title":"Different mutations at V363 MAPT codon are associated with atypical clinical phenotypes and show unusual structural and functional features","type":"article-journal","volume":"35"},"uris":["http://www.mendeley.com/documents/?uuid=b07f4e7e-2fb6-4f6a-a308-e84af3cd3c91"]}],"mendeley":{"formattedCitation":"&lt;sup&gt;1&lt;/sup&gt;","plainTextFormattedCitation":"1","previouslyFormattedCitation":"&lt;sup&gt;1&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1</w:t>
      </w:r>
      <w:r w:rsidRPr="00BE60FA">
        <w:rPr>
          <w:rFonts w:ascii="Arial" w:hAnsi="Arial" w:cs="Arial"/>
          <w:sz w:val="22"/>
          <w:szCs w:val="22"/>
          <w:lang w:val="en-US"/>
        </w:rPr>
        <w:fldChar w:fldCharType="end"/>
      </w:r>
      <w:r w:rsidRPr="00BE60FA">
        <w:rPr>
          <w:rFonts w:ascii="Arial" w:hAnsi="Arial" w:cs="Arial"/>
          <w:sz w:val="22"/>
          <w:szCs w:val="22"/>
          <w:lang w:val="en-US"/>
        </w:rPr>
        <w:t xml:space="preserve">.  In this letter, we describe the atypical phenotype of a patient carrying the rare variant p.V363I MAPT mutation and explore the clinical presentation through a multimodal imaging biomarkers approach. </w:t>
      </w:r>
    </w:p>
    <w:p w14:paraId="5DEED3FA" w14:textId="77777777" w:rsidR="00CA43F3" w:rsidRPr="00BE60FA" w:rsidRDefault="00CA43F3" w:rsidP="00CA43F3">
      <w:pPr>
        <w:spacing w:line="480" w:lineRule="auto"/>
        <w:jc w:val="both"/>
        <w:rPr>
          <w:rFonts w:ascii="Arial" w:hAnsi="Arial" w:cs="Arial"/>
          <w:sz w:val="22"/>
          <w:szCs w:val="22"/>
          <w:lang w:val="en-US"/>
        </w:rPr>
      </w:pPr>
    </w:p>
    <w:p w14:paraId="2E46FA5C" w14:textId="77777777" w:rsidR="00CA43F3" w:rsidRPr="00BE60FA" w:rsidRDefault="00CA43F3" w:rsidP="00CA43F3">
      <w:pPr>
        <w:spacing w:line="480" w:lineRule="auto"/>
        <w:jc w:val="both"/>
        <w:rPr>
          <w:rFonts w:ascii="Arial" w:hAnsi="Arial" w:cs="Arial"/>
          <w:b/>
          <w:bCs/>
          <w:sz w:val="22"/>
          <w:szCs w:val="22"/>
          <w:lang w:val="en-US"/>
        </w:rPr>
      </w:pPr>
      <w:r w:rsidRPr="00BE60FA">
        <w:rPr>
          <w:rFonts w:ascii="Arial" w:hAnsi="Arial" w:cs="Arial"/>
          <w:b/>
          <w:bCs/>
          <w:sz w:val="22"/>
          <w:szCs w:val="22"/>
          <w:lang w:val="en-US"/>
        </w:rPr>
        <w:t xml:space="preserve">Case report </w:t>
      </w:r>
    </w:p>
    <w:p w14:paraId="73FF5B68"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t xml:space="preserve">A 49-year-old woman presented with a two-year history of progressive slowed gait, visuospatial difficulties, left-sided rigidity, and dexterity impairment. She worked as a primary school teacher when she felt difficulties watching the students and driving her car. Family history was unremarkable. Her neurologic examination demonstrated asymmetric left-sided bradykinesia and rigidity, with left upper limb dystonia (video, segment 1). Cranial nerve examination showed vertical supranuclear gaze palsy, more prominent to </w:t>
      </w:r>
      <w:proofErr w:type="spellStart"/>
      <w:r w:rsidRPr="00BE60FA">
        <w:rPr>
          <w:rFonts w:ascii="Arial" w:hAnsi="Arial" w:cs="Arial"/>
          <w:sz w:val="22"/>
          <w:szCs w:val="22"/>
          <w:lang w:val="en-US"/>
        </w:rPr>
        <w:t>upgaze</w:t>
      </w:r>
      <w:proofErr w:type="spellEnd"/>
      <w:r w:rsidRPr="00BE60FA">
        <w:rPr>
          <w:rFonts w:ascii="Arial" w:hAnsi="Arial" w:cs="Arial"/>
          <w:sz w:val="22"/>
          <w:szCs w:val="22"/>
          <w:lang w:val="en-US"/>
        </w:rPr>
        <w:t xml:space="preserve"> than downgaze, and slowed horizontal saccades (video, segment 2). She had bilateral upper limb ideomotor apraxia, worse on the left arm (video, segment 3), and presented all Balint syndrome components, simultanagnosia, optic ataxia, and </w:t>
      </w:r>
      <w:r w:rsidRPr="00BE60FA">
        <w:rPr>
          <w:rFonts w:ascii="Arial" w:hAnsi="Arial" w:cs="Arial"/>
          <w:sz w:val="22"/>
          <w:szCs w:val="22"/>
          <w:lang w:val="en-US"/>
        </w:rPr>
        <w:lastRenderedPageBreak/>
        <w:t xml:space="preserve">oculomotor apraxia, more prominent on the left (video, segment 4). Moreover, she demonstrated a left spatial hemineglect (video, segment 4). There were no behavioral or personality disturbances. </w:t>
      </w:r>
    </w:p>
    <w:p w14:paraId="2662A9A2" w14:textId="77777777" w:rsidR="00CA43F3" w:rsidRPr="00BE60FA" w:rsidRDefault="00CA43F3" w:rsidP="00CA43F3">
      <w:pPr>
        <w:spacing w:line="480" w:lineRule="auto"/>
        <w:ind w:firstLine="708"/>
        <w:jc w:val="both"/>
        <w:rPr>
          <w:rFonts w:ascii="Arial" w:hAnsi="Arial" w:cs="Arial"/>
          <w:sz w:val="22"/>
          <w:szCs w:val="22"/>
          <w:u w:val="single"/>
          <w:lang w:val="en-US"/>
        </w:rPr>
      </w:pPr>
      <w:r w:rsidRPr="00BE60FA">
        <w:rPr>
          <w:rFonts w:ascii="Arial" w:hAnsi="Arial" w:cs="Arial"/>
          <w:sz w:val="22"/>
          <w:szCs w:val="22"/>
          <w:lang w:val="en-US"/>
        </w:rPr>
        <w:t xml:space="preserve">Considering the findings, she was clinically diagnosed with probable </w:t>
      </w:r>
      <w:proofErr w:type="spellStart"/>
      <w:r w:rsidRPr="00BE60FA">
        <w:rPr>
          <w:rFonts w:ascii="Arial" w:hAnsi="Arial" w:cs="Arial"/>
          <w:sz w:val="22"/>
          <w:szCs w:val="22"/>
          <w:lang w:val="en-US"/>
        </w:rPr>
        <w:t>corticobasal</w:t>
      </w:r>
      <w:proofErr w:type="spellEnd"/>
      <w:r w:rsidRPr="00BE60FA">
        <w:rPr>
          <w:rFonts w:ascii="Arial" w:hAnsi="Arial" w:cs="Arial"/>
          <w:sz w:val="22"/>
          <w:szCs w:val="22"/>
          <w:lang w:val="en-US"/>
        </w:rPr>
        <w:t xml:space="preserve"> syndrome (CBS)</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{"citationItems":[{"id":"ITEM-1","itemData":{"DOI":"10.1212/WNL.0b013e31827f0fd1","ISSN":"00283878","PMID":"23359374","abstract":"Current criteria for the clinical diagnosis of pathologically confirmed corticobasal degeneration (CBD) no longer reflect the expanding understanding of this disease and its clinicopathologic correlations. An international consortium of behavioral neurology, neuropsychology, and movement disorders specialists developed new criteria based on consensus and a systematic literature review. Clinical diagnoses (early or late) were identified for 267 nonoverlapping pathologically confirmed CBD cases from published reports and brain banks. Combined with consensus, 4 CBD phenotypes emerged: corticobasal syndrome (CBS), frontal behavioral-spatial syndrome (FBS), nonfluent/agrammatic variant of primary progressive aphasia (naPPA), and progressive supranuclear palsy syndrome (PSPS). Clinical features of CBD cases were extracted from descriptions of 209 brain bank and published patients, providing a comprehensive description of CBD and correcting common misconceptions. Clinical CBD phenotypes and features were combined to create 2 sets of criteria: more specific clinical research criteria for probable CBD and broader criteria for possible CBD that are more inclusive but have a higher chance to detect other tau-based pathologies. Probable CBD criteria require insidious onset and gradual progression for at least 1 year, age at onset ≥50 years, no similar family history or known tau mutations, and a clinical phenotype of probable CBS or either FBS or naPPA with at least 1 CBS feature.ThepossibleCBDcategoryuses similar criteria but has no restrictions on age or family history, allows tau mutations, permits less rigorous phenotype fulfillment, and includes a PSPS phenotype. Future validation and refinement of the proposed criteria are needed. © 2013 American Academy of Neurology.","author":[{"dropping-particle":"","family":"Armstrong","given":"Melissa J.","non-dropping-particle":"","parse-names":false,"suffix":""},{"dropping-particle":"","family":"Litvan","given":"Irene","non-dropping-particle":"","parse-names":false,"suffix":""},{"dropping-particle":"","family":"Lang","given":"Anthony E.","non-dropping-particle":"","parse-names":false,"suffix":""},{"dropping-particle":"","family":"Bak","given":"Thomas H.","non-dropping-particle":"","parse-names":false,"suffix":""},{"dropping-particle":"","family":"Bhatia","given":"Kailash P.","non-dropping-particle":"","parse-names":false,"suffix":""},{"dropping-particle":"","family":"Borroni","given":"Barbara","non-dropping-particle":"","parse-names":false,"suffix":""},{"dropping-particle":"","family":"Boxer","given":"Adam L.","non-dropping-particle":"","parse-names":false,"suffix":""},{"dropping-particle":"","family":"Dickson","given":"Dennis W.","non-dropping-particle":"","parse-names":false,"suffix":""},{"dropping-particle":"","family":"Grossman","given":"Murray","non-dropping-particle":"","parse-names":false,"suffix":""},{"dropping-particle":"","family":"Hallett","given":"Mark","non-dropping-particle":"","parse-names":false,"suffix":""},{"dropping-particle":"","family":"Josephs","given":"Keith A.","non-dropping-particle":"","parse-names":false,"suffix":""},{"dropping-particle":"","family":"Kertesz","given":"Andrew","non-dropping-particle":"","parse-names":false,"suffix":""},{"dropping-particle":"","family":"Lee","given":"Suzee E.","non-dropping-particle":"","parse-names":false,"suffix":""},{"dropping-particle":"","family":"Miller","given":"Bruce L.","non-dropping-particle":"","parse-names":false,"suffix":""},{"dropping-particle":"","family":"Reich","given":"Stephen G.","non-dropping-particle":"","parse-names":false,"suffix":""},{"dropping-particle":"","family":"Riley","given":"David E.","non-dropping-particle":"","parse-names":false,"suffix":""},{"dropping-particle":"","family":"Tolosa","given":"Eduardo","non-dropping-particle":"","parse-names":false,"suffix":""},{"dropping-particle":"","family":"Tröster","given":"Alexander I.","non-dropping-particle":"","parse-names":false,"suffix":""},{"dropping-particle":"","family":"Vidailhet","given":"Marie","non-dropping-particle":"","parse-names":false,"suffix":""},{"dropping-particle":"","family":"Weiner","given":"William J.","non-dropping-particle":"","parse-names":false,"suffix":""}],"container-title":"Neurology","id":"ITEM-1","issue":"5","issued":{"date-parts":[["2013"]]},"page":"496-503","title":"Criteria for the diagnosis of corticobasal degeneration","type":"article-journal","volume":"80"},"uris":["http://www.mendeley.com/documents/?uuid=2408a1f7-2a9f-4159-acf8-46b29cb4d5e1"]}],"mendeley":{"formattedCitation":"&lt;sup&gt;2&lt;/sup&gt;","plainTextFormattedCitation":"2","previouslyFormattedCitation":"&lt;sup&gt;2&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2</w:t>
      </w:r>
      <w:r w:rsidRPr="00BE60FA">
        <w:rPr>
          <w:rFonts w:ascii="Arial" w:hAnsi="Arial" w:cs="Arial"/>
          <w:sz w:val="22"/>
          <w:szCs w:val="22"/>
          <w:lang w:val="en-US"/>
        </w:rPr>
        <w:fldChar w:fldCharType="end"/>
      </w:r>
      <w:r w:rsidRPr="00BE60FA">
        <w:rPr>
          <w:rFonts w:ascii="Arial" w:hAnsi="Arial" w:cs="Arial"/>
          <w:sz w:val="22"/>
          <w:szCs w:val="22"/>
          <w:lang w:val="en-US"/>
        </w:rPr>
        <w:t xml:space="preserve"> in overlap with probable progressive supranuclear palsy (PSP)</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{"citationItems":[{"id":"ITEM-1","itemData":{"DOI":"10.1002/mds.26987","ISSN":"15318257","PMID":"28467028","abstract":"Background: PSP is a neuropathologically defined disease entity. Clinical diagnostic criteria, published in 1996 by the National Institute of Neurological Disorders and Stroke/Society for PSP, have excellent specificity, but their sensitivity is limited for variant PSP syndromes with presentations other than Richardson's syndrome. Objective: We aimed to provide an evidence- and consensus-based revision of the clinical diagnostic criteria for PSP. Methods: We searched the PubMed, Cochrane, Medline, and PSYCInfo databases for articles published in English since 1996, using postmortem diagnosis or highly specific clinical criteria as the diagnostic standard. Second, we generated retrospective standardized clinical data from patients with autopsy-confirmed PSP and control diseases. On this basis, diagnostic criteria were drafted, optimized in two modified Delphi evaluations, submitted to structured discussions with consensus procedures during a 2-day meeting, and refined in three further Delphi rounds. Results: Defined clinical, imaging, laboratory, and genetic findings serve as mandatory basic features, mandatory exclusion criteria, or context-dependent exclusion criteria. We identified four functional domains (ocular motor dysfunction, postural instability, akinesia, and cognitive dysfunction) as clinical predictors of PSP. Within each of these domains, we propose three clinical features that contribute different levels of diagnostic certainty. Specific combinations of these features define the diagnostic criteria, stratified by three degrees of diagnostic certainty (probable PSP, possible PSP, and suggestive of PSP). Clinical clues and imaging findings represent supportive features. Conclusions: Here, we present new criteria aimed to optimize early, sensitive, and specific clinical diagnosis of PSP on the basis of currently available evidence. © 2017 International Parkinson and Movement Disorder Society.","author":[{"dropping-particle":"","family":"Höglinger","given":"Günter U.","non-dropping-particle":"","parse-names":false,"suffix":""},{"dropping-particle":"","family":"Respondek","given":"Gesine","non-dropping-particle":"","parse-names":false,"suffix":""},{"dropping-particle":"","family":"Stamelou","given":"Maria","non-dropping-particle":"","parse-names":false,"suffix":""},{"dropping-particle":"","family":"Kurz","given":"Carolin","non-dropping-particle":"","parse-names":false,"suffix":""},{"dropping-particle":"","family":"Josephs","given":"Keith A.","non-dropping-particle":"","parse-names":false,"suffix":""},{"dropping-particle":"","family":"Lang","given":"Anthony E.","non-dropping-particle":"","parse-names":false,"suffix":""},{"dropping-particle":"","family":"Mollenhauer","given":"Brit","non-dropping-particle":"","parse-names":false,"suffix":""},{"dropping-particle":"","family":"Müller","given":"Ulrich","non-dropping-particle":"","parse-names":false,"suffix":""},{"dropping-particle":"","family":"Nilsson","given":"Christer","non-dropping-particle":"","parse-names":false,"suffix":""},{"dropping-particle":"","family":"Whitwell","given":"Jennifer L.","non-dropping-particle":"","parse-names":false,"suffix":""},{"dropping-particle":"","family":"Arzberger","given":"Thomas","non-dropping-particle":"","parse-names":false,"suffix":""},{"dropping-particle":"","family":"Englund","given":"Elisabet","non-dropping-particle":"","parse-names":false,"suffix":""},{"dropping-particle":"","family":"Gelpi","given":"Ellen","non-dropping-particle":"","parse-names":false,"suffix":""},{"dropping-particle":"","family":"Giese","given":"Armin","non-dropping-particle":"","parse-names":false,"suffix":""},{"dropping-particle":"","family":"Irwin","given":"David J.","non-dropping-particle":"","parse-names":false,"suffix":""},{"dropping-particle":"","family":"Meissner","given":"Wassilios G.","non-dropping-particle":"","parse-names":false,"suffix":""},{"dropping-particle":"","family":"Pantelyat","given":"Alexander","non-dropping-particle":"","parse-names":false,"suffix":""},{"dropping-particle":"","family":"Rajput","given":"Alex","non-dropping-particle":"","parse-names":false,"suffix":""},{"dropping-particle":"","family":"Swieten","given":"John C.","non-dropping-particle":"van","parse-names":false,"suffix":""},{"dropping-particle":"","family":"Troakes","given":"Claire","non-dropping-particle":"","parse-names":false,"suffix":""},{"dropping-particle":"","family":"Antonini","given":"Angelo","non-dropping-particle":"","parse-names":false,"suffix":""},{"dropping-particle":"","family":"Bhatia","given":"Kailash P.","non-dropping-particle":"","parse-names":false,"suffix":""},{"dropping-particle":"","family":"Bordelon","given":"Yvette","non-dropping-particle":"","parse-names":false,"suffix":""},{"dropping-particle":"","family":"Compta","given":"Yaroslau","non-dropping-particle":"","parse-names":false,"suffix":""},{"dropping-particle":"","family":"Corvol","given":"Jean Christophe","non-dropping-particle":"","parse-names":false,"suffix":""},{"dropping-particle":"","family":"Colosimo","given":"Carlo","non-dropping-particle":"","parse-names":false,"suffix":""},{"dropping-particle":"","family":"Dickson","given":"Dennis W.","non-dropping-particle":"","parse-names":false,"suffix":""},{"dropping-particle":"","family":"Dodel","given":"Richard","non-dropping-particle":"","parse-names":false,"suffix":""},{"dropping-particle":"","family":"Ferguson","given":"Leslie","non-dropping-particle":"","parse-names":false,"suffix":""},{"dropping-particle":"","family":"Grossman","given":"Murray","non-dropping-particle":"","parse-names":false,"suffix":""},{"dropping-particle":"","family":"Kassubek","given":"Jan","non-dropping-particle":"","parse-names":false,"suffix":""},{"dropping-particle":"","family":"Krismer","given":"Florian","non-dropping-particle":"","parse-names":false,"suffix":""},{"dropping-particle":"","family":"Levin","given":"Johannes","non-dropping-particle":"","parse-names":false,"suffix":""},{"dropping-particle":"","family":"Lorenzl","given":"Stefan","non-dropping-particle":"","parse-names":false,"suffix":""},{"dropping-particle":"","family":"Morris","given":"Huw R.","non-dropping-particle":"","parse-names":false,"suffix":""},{"dropping-particle":"","family":"Nestor","given":"Peter","non-dropping-particle":"","parse-names":false,"suffix":""},{"dropping-particle":"","family":"Oertel","given":"Wolfgang H.","non-dropping-particle":"","parse-names":false,"suffix":""},{"dropping-particle":"","family":"Poewe","given":"Werner","non-dropping-particle":"","parse-names":false,"suffix":""},{"dropping-particle":"","family":"Rabinovici","given":"Gil","non-dropping-particle":"","parse-names":false,"suffix":""},{"dropping-particle":"","family":"Rowe","given":"James B.","non-dropping-particle":"","parse-names":false,"suffix":""},{"dropping-particle":"","family":"Schellenberg","given":"Gerard D.","non-dropping-particle":"","parse-names":false,"suffix":""},{"dropping-particle":"","family":"Seppi","given":"Klaus","non-dropping-particle":"","parse-names":false,"suffix":""},{"dropping-particle":"","family":"Eimeren","given":"Thilo","non-dropping-particle":"van","parse-names":false,"suffix":""},{"dropping-particle":"","family":"Wenning","given":"Gregor K.","non-dropping-particle":"","parse-names":false,"suffix":""},{"dropping-particle":"","family":"Boxer","given":"Adam L.","non-dropping-particle":"","parse-names":false,"suffix":""},{"dropping-particle":"","family":"Golbe","given":"Lawrence I.","non-dropping-particle":"","parse-names":false,"suffix":""},{"dropping-particle":"","family":"Litvan","given":"Irene","non-dropping-particle":"","parse-names":false,"suffix":""},{"dropping-particle":"","family":"Boxer","given":"Adam L.","non-dropping-particle":"","parse-names":false,"suffix":""},{"dropping-particle":"","family":"Rajput","given":"Alex","non-dropping-particle":"","parse-names":false,"suffix":""},{"dropping-particle":"","family":"Pantelyat","given":"Alexander","non-dropping-particle":"","parse-names":false,"suffix":""},{"dropping-particle":"","family":"Antonini","given":"Angelo","non-dropping-particle":"","parse-names":false,"suffix":""},{"dropping-particle":"","family":"Lang","given":"Anthony E.","non-dropping-particle":"","parse-names":false,"suffix":""},{"dropping-particle":"","family":"Giese","given":"Armin","non-dropping-particle":"","parse-names":false,"suffix":""},{"dropping-particle":"","family":"Mollenhauer","given":"Brit","non-dropping-particle":"","parse-names":false,"suffix":""},{"dropping-particle":"","family":"Colosimo","given":"Carlo","non-dropping-particle":"","parse-names":false,"suffix":""},{"dropping-particle":"","family":"Kurz","given":"Caroline","non-dropping-particle":"","parse-names":false,"suffix":""},{"dropping-particle":"","family":"Nilsson","given":"Christer","non-dropping-particle":"","parse-names":false,"suffix":""},{"dropping-particle":"","family":"Troakes","given":"Claire","non-dropping-particle":"","parse-names":false,"suffix":""},{"dropping-particle":"","family":"Irwin","given":"David J.","non-dropping-particle":"","parse-names":false,"suffix":""},{"dropping-particle":"","family":"Dickson","given":"Dennis W.","non-dropping-particle":"","parse-names":false,"suffix":""},{"dropping-particle":"","family":"Gelpi","given":"Ellen","non-dropping-particle":"","parse-names":false,"suffix":""},{"dropping-particle":"","family":"Krismer","given":"Florian","non-dropping-particle":"","parse-names":false,"suffix":""},{"dropping-particle":"","family":"Schellenberg","given":"Gerard D.","non-dropping-particle":"","parse-names":false,"suffix":""},{"dropping-particle":"","family":"Respondek","given":"Gesine","non-dropping-particle":"","parse-names":false,"suffix":""},{"dropping-particle":"","family":"Rabinovici","given":"Gil","non-dropping-particle":"","parse-names":false,"suffix":""},{"dropping-particle":"","family":"Wenning","given":"Gregor K.","non-dropping-particle":"","parse-names":false,"suffix":""},{"dropping-particle":"","family":"Höglinger","given":"Günter U.","non-dropping-particle":"","parse-names":false,"suffix":""},{"dropping-particle":"","family":"Morris","given":"Huw R.","non-dropping-particle":"","parse-names":false,"suffix":""},{"dropping-particle":"","family":"Litvan","given":"Irene","non-dropping-particle":"","parse-names":false,"suffix":""},{"dropping-particle":"","family":"Rowe","given":"James B.","non-dropping-particle":"","parse-names":false,"suffix":""},{"dropping-particle":"","family":"Kassubek","given":"Jan","non-dropping-particle":"","parse-names":false,"suffix":""},{"dropping-particle":"","family":"Corvol","given":"Jean Christophe","non-dropping-particle":"","parse-names":false,"suffix":""},{"dropping-particle":"","family":"Whitwell","given":"Jennifer L.","non-dropping-particle":"","parse-names":false,"suffix":""},{"dropping-particle":"","family":"Levin","given":"Johannes","non-dropping-particle":"","parse-names":false,"suffix":""},{"dropping-particle":"","family":"Swieten","given":"John","non-dropping-particle":"van","parse-names":false,"suffix":""},{"dropping-particle":"","family":"Bhatia","given":"Kailash P.","non-dropping-particle":"","parse-names":false,"suffix":""},{"dropping-particle":"","family":"Josephs","given":"Keith A.","non-dropping-particle":"","parse-names":false,"suffix":""},{"dropping-particle":"","family":"Seppi","given":"Klaus","non-dropping-particle":"","parse-names":false,"suffix":""},{"dropping-particle":"","family":"Golbe","given":"Lawrence I.","non-dropping-particle":"","parse-names":false,"suffix":""},{"dropping-particle":"","family":"Grossman","given":"Murray","non-dropping-particle":"","parse-names":false,"suffix":""},{"dropping-particle":"","family":"Nestor","given":"Peter","non-dropping-particle":"","parse-names":false,"suffix":""},{"dropping-particle":"","family":"Dodel","given":"Richard","non-dropping-particle":"","parse-names":false,"suffix":""},{"dropping-particle":"","family":"Lorenzl","given":"Stefan","non-dropping-particle":"","parse-names":false,"suffix":""},{"dropping-particle":"","family":"Eimeren","given":"Thilo","non-dropping-particle":"van","parse-names":false,"suffix":""},{"dropping-particle":"","family":"Arzberger","given":"Thomas","non-dropping-particle":"","parse-names":false,"suffix":""},{"dropping-particle":"","family":"Müller","given":"Ulrich","non-dropping-particle":"","parse-names":false,"suffix":""},{"dropping-particle":"","family":"Meissner","given":"Wassilios G.","non-dropping-particle":"","parse-names":false,"suffix":""},{"dropping-particle":"","family":"Poewe","given":"Werner","non-dropping-particle":"","parse-names":false,"suffix":""},{"dropping-particle":"","family":"Oertel","given":"Wolfgang H.","non-dropping-particle":"","parse-names":false,"suffix":""},{"dropping-particle":"","family":"Compta","given":"Yaroslau","non-dropping-particle":"","parse-names":false,"suffix":""},{"dropping-particle":"","family":"Bordelon","given":"Yvette","non-dropping-particle":"","parse-names":false,"suffix":""}],"container-title":"Movement Disorders","id":"ITEM-1","issue":"6","issued":{"date-parts":[["2017"]]},"page":"853-864","title":"Clinical diagnosis of progressive supranuclear palsy: The movement disorder society criteria","type":"article-journal","volume":"32"},"uris":["http://www.mendeley.com/documents/?uuid=a73417ef-d0df-40b9-b4de-d7db518e81cc"]}],"mendeley":{"formattedCitation":"&lt;sup&gt;3&lt;/sup&gt;","plainTextFormattedCitation":"3","previouslyFormattedCitation":"&lt;sup&gt;3&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3</w:t>
      </w:r>
      <w:r w:rsidRPr="00BE60FA">
        <w:rPr>
          <w:rFonts w:ascii="Arial" w:hAnsi="Arial" w:cs="Arial"/>
          <w:sz w:val="22"/>
          <w:szCs w:val="22"/>
          <w:lang w:val="en-US"/>
        </w:rPr>
        <w:fldChar w:fldCharType="end"/>
      </w:r>
      <w:r w:rsidRPr="00BE60FA">
        <w:rPr>
          <w:rFonts w:ascii="Arial" w:hAnsi="Arial" w:cs="Arial"/>
          <w:sz w:val="22"/>
          <w:szCs w:val="22"/>
          <w:lang w:val="en-US"/>
        </w:rPr>
        <w:t>. Also, she fulfilled the criteria for posterior cortical atrophy (PCA)</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{"citationItems":[{"id":"ITEM-1","itemData":{"DOI":"10.1016/j.jalz.2017.01.014","ISSN":"15525279","PMID":"28259709","abstract":"Introduction A classification framework for posterior cortical atrophy (PCA) is proposed to improve the uniformity of definition of the syndrome in a variety of research settings. Methods Consensus statements about PCA were developed through a detailed literature review, the formation of an international multidisciplinary working party which convened on four occasions, and a Web-based quantitative survey regarding symptom frequency and the conceptualization of PCA. Results A three-level classification framework for PCA is described comprising both syndrome- and disease-level descriptions. Classification level 1 (PCA) defines the core clinical, cognitive, and neuroimaging features and exclusion criteria of the clinico-radiological syndrome. Classification level 2 (PCA-pure, PCA-plus) establishes whether, in addition to the core PCA syndrome, the core features of any other neurodegenerative syndromes are present. Classification level 3 (PCA attributable to AD [PCA-AD], Lewy body disease [PCA-LBD], corticobasal degeneration [PCA-CBD], prion disease [PCA-prion]) provides a more formal determination of the underlying cause of the PCA syndrome, based on available pathophysiological biomarker evidence. The issue of additional syndrome-level descriptors is discussed in relation to the challenges of defining stages of syndrome severity and characterizing phenotypic heterogeneity within the PCA spectrum. Discussion There was strong agreement regarding the definition of the core clinico-radiological syndrome, meaning that the current consensus statement should be regarded as a refinement, development, and extension of previous single-center PCA criteria rather than any wholesale alteration or redescription of the syndrome. The framework and terminology may facilitate the interpretation of research data across studies, be applicable across a broad range of research scenarios (e.g., behavioral interventions, pharmacological trials), and provide a foundation for future collaborative work.","author":[{"dropping-particle":"","family":"Sebastian J. Crucht","given":"","non-dropping-particle":"","parse-names":false,"suffix":""},{"dropping-particle":"","family":"Schott","given":"Jonathan M.","non-dropping-particle":"","parse-names":false,"suffix":""},{"dropping-particle":"","family":"Lehmann","given":"Manja","non-dropping-particle":"","parse-names":false,"suffix":""},{"dropping-particle":"","family":"Primativo","given":"Silvia","non-dropping-particle":"","parse-names":false,"suffix":""},{"dropping-particle":"","family":"Rossor","given":"Martin N.","non-dropping-particle":"","parse-names":false,"suffix":""},{"dropping-particle":"","family":"Ryan","given":"Natalie S.","non-dropping-particle":"","parse-names":false,"suffix":""},{"dropping-particle":"","family":"Shakespeare","given":"Timothy J.","non-dropping-particle":"","parse-names":false,"suffix":""},{"dropping-particle":"","family":"Suárez González","given":"Aida","non-dropping-particle":"","parse-names":false,"suffix":""},{"dropping-particle":"","family":"Yong","given":"Keir X.X.","non-dropping-particle":"","parse-names":false,"suffix":""},{"dropping-particle":"","family":"Fox","given":"Nick C.","non-dropping-particle":"","parse-names":false,"suffix":""},{"dropping-particle":"","family":"Rabinovici","given":"Gil D.","non-dropping-particle":"","parse-names":false,"suffix":""},{"dropping-particle":"","family":"Lehmann","given":"Manja","non-dropping-particle":"","parse-names":false,"suffix":""},{"dropping-particle":"","family":"Murray","given":"Melissa","non-dropping-particle":"","parse-names":false,"suffix":""},{"dropping-particle":"","family":"Snowden","given":"Julie S.","non-dropping-particle":"","parse-names":false,"suffix":""},{"dropping-particle":"","family":"Snowden","given":"Julie S.","non-dropping-particle":"","parse-names":false,"suffix":""},{"dropping-particle":"","family":"Flier","given":"Wiesje M.","non-dropping-particle":"van der","parse-names":false,"suffix":""},{"dropping-particle":"","family":"Pijnenburg","given":"Yolande","non-dropping-particle":"","parse-names":false,"suffix":""},{"dropping-particle":"","family":"Scheltens","given":"Philip","non-dropping-particle":"","parse-names":false,"suffix":""},{"dropping-particle":"","family":"Flier","given":"Wiesje M.","non-dropping-particle":"van der","parse-names":false,"suffix":""},{"dropping-particle":"","family":"Pijnenburg","given":"Yolande","non-dropping-particle":"","parse-names":false,"suffix":""},{"dropping-particle":"","family":"Scheltens","given":"Philip","non-dropping-particle":"","parse-names":false,"suffix":""},{"dropping-particle":"","family":"Dickerson","given":"Bradford C.","non-dropping-particle":"","parse-names":false,"suffix":""},{"dropping-particle":"","family":"Vandenberghe","given":"Rik","non-dropping-particle":"","parse-names":false,"suffix":""},{"dropping-particle":"","family":"Ahmed","given":"Samrah","non-dropping-particle":"","parse-names":false,"suffix":""},{"dropping-particle":"","family":"Butler","given":"Christopher","non-dropping-particle":"","parse-names":false,"suffix":""},{"dropping-particle":"","family":"Bak","given":"Thomas H.","non-dropping-particle":"","parse-names":false,"suffix":""},{"dropping-particle":"","family":"Boeve","given":"Bradley F.","non-dropping-particle":"","parse-names":false,"suffix":""},{"dropping-particle":"","family":"Graff-Radford","given":"Jonathan","non-dropping-particle":"","parse-names":false,"suffix":""},{"dropping-particle":"","family":"Cappa","given":"Stefano F.","non-dropping-particle":"","parse-names":false,"suffix":""},{"dropping-particle":"","family":"Ceccaldi","given":"Mathieu","non-dropping-particle":"","parse-names":false,"suffix":""},{"dropping-particle":"","family":"Souza","given":"Leonardo Cruz","non-dropping-particle":"de","parse-names":false,"suffix":""},{"dropping-particle":"","family":"Dubois","given":"Bruno","non-dropping-particle":"","parse-names":false,"suffix":""},{"dropping-particle":"","family":"Felician","given":"Olivier","non-dropping-particle":"","parse-names":false,"suffix":""},{"dropping-particle":"","family":"Felician","given":"Olivier","non-dropping-particle":"","parse-names":false,"suffix":""},{"dropping-particle":"","family":"Galasko","given":"Douglas","non-dropping-particle":"","parse-names":false,"suffix":""},{"dropping-particle":"","family":"Graff-Radford","given":"Neill R.","non-dropping-particle":"","parse-names":false,"suffix":""},{"dropping-particle":"","family":"Hof","given":"Patrick R.","non-dropping-particle":"","parse-names":false,"suffix":""},{"dropping-particle":"","family":"Hof","given":"Patrick R.","non-dropping-particle":"","parse-names":false,"suffix":""},{"dropping-particle":"","family":"Krolak-Salmon","given":"Pierre","non-dropping-particle":"","parse-names":false,"suffix":""},{"dropping-particle":"","family":"Magnin","given":"Eloi","non-dropping-particle":"","parse-names":false,"suffix":""},{"dropping-particle":"","family":"Mendez","given":"Mario F.","non-dropping-particle":"","parse-names":false,"suffix":""},{"dropping-particle":"","family":"Nestor","given":"Peter J.","non-dropping-particle":"","parse-names":false,"suffix":""},{"dropping-particle":"","family":"Onyike","given":"Chiadi U.","non-dropping-particle":"","parse-names":false,"suffix":""},{"dropping-particle":"","family":"Pelak","given":"Victoria S.","non-dropping-particle":"","parse-names":false,"suffix":""},{"dropping-particle":"","family":"Pelak","given":"Victoria S.","non-dropping-particle":"","parse-names":false,"suffix":""},{"dropping-particle":"","family":"Suárez González","given":"Aida","non-dropping-particle":"","parse-names":false,"suffix":""},{"dropping-particle":"","family":"Tang-Wai","given":"David F.","non-dropping-particle":"","parse-names":false,"suffix":""},{"dropping-particle":"","family":"Carrillo","given":"Maria","non-dropping-particle":"","parse-names":false,"suffix":""},{"dropping-particle":"","family":"Fox","given":"Nick C.","non-dropping-particle":"","parse-names":false,"suffix":""}],"container-title":"Alzheimer's and Dementia","id":"ITEM-1","issue":"8","issued":{"date-parts":[["2017"]]},"page":"870-884","title":"Consensus classification of posterior cortical atrophy","type":"article-journal","volume":"13"},"uris":["http://www.mendeley.com/documents/?uuid=9e92b86a-44fc-465d-ba23-b46f4690d687"]}],"mendeley":{"formattedCitation":"&lt;sup&gt;4&lt;/sup&gt;","plainTextFormattedCitation":"4","previouslyFormattedCitation":"&lt;sup&gt;4&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4</w:t>
      </w:r>
      <w:r w:rsidRPr="00BE60FA">
        <w:rPr>
          <w:rFonts w:ascii="Arial" w:hAnsi="Arial" w:cs="Arial"/>
          <w:sz w:val="22"/>
          <w:szCs w:val="22"/>
          <w:lang w:val="en-US"/>
        </w:rPr>
        <w:fldChar w:fldCharType="end"/>
      </w:r>
      <w:r w:rsidRPr="00BE60FA">
        <w:rPr>
          <w:rFonts w:ascii="Arial" w:hAnsi="Arial" w:cs="Arial"/>
          <w:sz w:val="22"/>
          <w:szCs w:val="22"/>
          <w:lang w:val="en-US"/>
        </w:rPr>
        <w:t xml:space="preserve">.  A comprehensive laboratory and imaging investigation was performed. Laboratory findings were normal. Brain magnetic resonance imaging (MRI) disclosed atrophy at the brainstem and right parietooccipital regions, and </w:t>
      </w:r>
      <w:proofErr w:type="gramStart"/>
      <w:r w:rsidRPr="00BE60FA">
        <w:rPr>
          <w:rFonts w:ascii="Arial" w:hAnsi="Arial" w:cs="Arial"/>
          <w:sz w:val="22"/>
          <w:szCs w:val="22"/>
          <w:lang w:val="en-US"/>
        </w:rPr>
        <w:t>Fluorodeoxyglucose(</w:t>
      </w:r>
      <w:proofErr w:type="gramEnd"/>
      <w:r w:rsidRPr="00BE60FA">
        <w:rPr>
          <w:rFonts w:ascii="Arial" w:hAnsi="Arial" w:cs="Arial"/>
          <w:sz w:val="22"/>
          <w:szCs w:val="22"/>
          <w:lang w:val="en-US"/>
        </w:rPr>
        <w:t>FDG)-PET showed an asymmetric hypometabolism at the right striatum, frontal and parietooccipital lobes. She had a negative cortical amyloid deposition at Pittsburgh Compound-B(PIB)-PET (figure). A commercial genetic panel (</w:t>
      </w:r>
      <w:proofErr w:type="spellStart"/>
      <w:r w:rsidRPr="00BE60FA">
        <w:rPr>
          <w:rFonts w:ascii="Arial" w:hAnsi="Arial" w:cs="Arial"/>
          <w:sz w:val="22"/>
          <w:szCs w:val="22"/>
          <w:lang w:val="en-US"/>
        </w:rPr>
        <w:t>Invitae</w:t>
      </w:r>
      <w:proofErr w:type="spellEnd"/>
      <w:r w:rsidRPr="00BE60FA">
        <w:rPr>
          <w:rFonts w:ascii="Arial" w:hAnsi="Arial" w:cs="Arial"/>
          <w:sz w:val="22"/>
          <w:szCs w:val="22"/>
          <w:lang w:val="en-US"/>
        </w:rPr>
        <w:t xml:space="preserve">, San Francisco, CA) identified that she was heterozygous for a mutation in the MAPT gene, </w:t>
      </w:r>
      <w:r w:rsidRPr="00BE60FA">
        <w:rPr>
          <w:rFonts w:ascii="Arial" w:hAnsi="Arial" w:cs="Arial"/>
          <w:sz w:val="22"/>
          <w:szCs w:val="22"/>
          <w:u w:val="single"/>
          <w:lang w:val="en-US"/>
        </w:rPr>
        <w:t>variant p.V363I (rs63750869; c.1087G&gt;</w:t>
      </w:r>
      <w:proofErr w:type="gramStart"/>
      <w:r w:rsidRPr="00BE60FA">
        <w:rPr>
          <w:rFonts w:ascii="Arial" w:hAnsi="Arial" w:cs="Arial"/>
          <w:sz w:val="22"/>
          <w:szCs w:val="22"/>
          <w:u w:val="single"/>
          <w:lang w:val="en-US"/>
        </w:rPr>
        <w:t>A:NM</w:t>
      </w:r>
      <w:proofErr w:type="gramEnd"/>
      <w:r w:rsidRPr="00BE60FA">
        <w:rPr>
          <w:rFonts w:ascii="Arial" w:hAnsi="Arial" w:cs="Arial"/>
          <w:sz w:val="22"/>
          <w:szCs w:val="22"/>
          <w:u w:val="single"/>
          <w:lang w:val="en-US"/>
        </w:rPr>
        <w:t>_005910.5).</w:t>
      </w:r>
    </w:p>
    <w:p w14:paraId="32126147" w14:textId="77777777" w:rsidR="00CA43F3" w:rsidRPr="00BE60FA" w:rsidRDefault="00CA43F3" w:rsidP="00CA43F3">
      <w:pPr>
        <w:spacing w:line="480" w:lineRule="auto"/>
        <w:jc w:val="both"/>
        <w:rPr>
          <w:rFonts w:ascii="Arial" w:hAnsi="Arial" w:cs="Arial"/>
          <w:b/>
          <w:bCs/>
          <w:sz w:val="22"/>
          <w:szCs w:val="22"/>
          <w:lang w:val="en-US"/>
        </w:rPr>
      </w:pPr>
    </w:p>
    <w:p w14:paraId="062AA7D4" w14:textId="77777777" w:rsidR="00CA43F3" w:rsidRPr="00BE60FA" w:rsidRDefault="00CA43F3" w:rsidP="00CA43F3">
      <w:pPr>
        <w:spacing w:line="480" w:lineRule="auto"/>
        <w:jc w:val="both"/>
        <w:rPr>
          <w:rFonts w:ascii="Arial" w:hAnsi="Arial" w:cs="Arial"/>
          <w:b/>
          <w:bCs/>
          <w:sz w:val="22"/>
          <w:szCs w:val="22"/>
          <w:lang w:val="en-US"/>
        </w:rPr>
      </w:pPr>
      <w:r w:rsidRPr="00BE60FA">
        <w:rPr>
          <w:rFonts w:ascii="Arial" w:hAnsi="Arial" w:cs="Arial"/>
          <w:b/>
          <w:bCs/>
          <w:sz w:val="22"/>
          <w:szCs w:val="22"/>
          <w:lang w:val="en-US"/>
        </w:rPr>
        <w:t xml:space="preserve">Discussion </w:t>
      </w:r>
    </w:p>
    <w:p w14:paraId="2D752AFC"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t>Different phenotypes have been associated with autosomal-dominant MAPT mutations at the V363 codon, including behavioral, cognitive, and parkinsonian syndromes</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{"citationItems":[{"id":"ITEM-1","itemData":{"DOI":"10.1016/j.neurobiolaging.2013.08.004","ISSN":"01974580","PMID":"24018212","abstract":"Microtubule-associated protein tau gene ( MAPT) is one of the major genes linked to frontotemporal lobar degeneration, a group of neurodegenerative diseases clinically, pathologically, and genetically heterogeneous. In particular, MAPT mutations give rise to the subgroup of tauopathies. The pathogenetic mechanisms underlying the MAPT mutations so far described are the decreased ability of tau protein to promote microtubule polymerization (missense mutations) or the altered ratio of tau isoforms (splicing mutations), both leading to accumulation of hyperphosphorylated filamentous tau protein. Following a genetic screening of patients affected by frontotemporal lobar degeneration, we identified 2 MAPT mutations, V363I and V363A, leading to atypical clinical phenotypes, such as posterior cortical atrophy. We investigated invitro features of the recombinant mutated tau isoforms and revealed unusual functional and structural characteristics such as an increased ability to promote microtubule polymerization and a tendency to form oligomeric instead of filamentous aggregates. Thus, we disclosed a greater than expected complexity of abnormal features of mutated tau isoforms. Overall our findings suggest a high probability that these mutations are pathogenic. © 2014 Elsevier Inc.","author":[{"dropping-particle":"","family":"Rossi","given":"Giacomina","non-dropping-particle":"","parse-names":false,"suffix":""},{"dropping-particle":"","family":"Bastone","given":"Antonio","non-dropping-particle":"","parse-names":false,"suffix":""},{"dropping-particle":"","family":"Piccoli","given":"Elena","non-dropping-particle":"","parse-names":false,"suffix":""},{"dropping-particle":"","family":"Morbin","given":"Michela","non-dropping-particle":"","parse-names":false,"suffix":""},{"dropping-particle":"","family":"Mazzoleni","given":"Giulia","non-dropping-particle":"","parse-names":false,"suffix":""},{"dropping-particle":"","family":"Fugnanesi","given":"Valeria","non-dropping-particle":"","parse-names":false,"suffix":""},{"dropping-particle":"","family":"Beeg","given":"Marten","non-dropping-particle":"","parse-names":false,"suffix":""},{"dropping-particle":"","family":"Favero","given":"Elena","non-dropping-particle":"Del","parse-names":false,"suffix":""},{"dropping-particle":"","family":"Cantù","given":"Laura","non-dropping-particle":"","parse-names":false,"suffix":""},{"dropping-particle":"","family":"Motta","given":"Simona","non-dropping-particle":"","parse-names":false,"suffix":""},{"dropping-particle":"","family":"Salsano","given":"Ettore","non-dropping-particle":"","parse-names":false,"suffix":""},{"dropping-particle":"","family":"Pareyson","given":"Davide","non-dropping-particle":"","parse-names":false,"suffix":""},{"dropping-particle":"","family":"Erbetta","given":"Alessandra","non-dropping-particle":"","parse-names":false,"suffix":""},{"dropping-particle":"","family":"Elia","given":"Antonio Emanuele","non-dropping-particle":"","parse-names":false,"suffix":""},{"dropping-particle":"","family":"Sorbo","given":"Francesca","non-dropping-particle":"Del","parse-names":false,"suffix":""},{"dropping-particle":"","family":"Silani","given":"Vincenzo","non-dropping-particle":"","parse-names":false,"suffix":""},{"dropping-particle":"","family":"Morelli","given":"Claudia","non-dropping-particle":"","parse-names":false,"suffix":""},{"dropping-particle":"","family":"Salmona","given":"Mario","non-dropping-particle":"","parse-names":false,"suffix":""},{"dropping-particle":"","family":"Tagliavini","given":"Fabrizio","non-dropping-particle":"","parse-names":false,"suffix":""}],"container-title":"Neurobiology of Aging","id":"ITEM-1","issue":"2","issued":{"date-parts":[["2014"]]},"page":"408-417","publisher":"Elsevier Ltd","title":"Different mutations at V363 MAPT codon are associated with atypical clinical phenotypes and show unusual structural and functional features","type":"article-journal","volume":"35"},"uris":["http://www.mendeley.com/documents/?uuid=b07f4e7e-2fb6-4f6a-a308-e84af3cd3c91"]},{"id":"ITEM-2","itemData":{"DOI":"10.1212/NXG.0000000000000347","ISBN":"0000000000000","ISSN":"23767839","abstract":"Objective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Genetics","id":"ITEM-2","issue":"4","issued":{"date-parts":[["2019"]]},"title":"MAPT p.V363I mutation A rare cause of corticobasal degeneration","type":"article-journal","volume":"5"},"uris":["http://www.mendeley.com/documents/?uuid=8a2101c8-3938-4a73-8393-7007cd23e063"]}],"mendeley":{"formattedCitation":"&lt;sup&gt;1,5&lt;/sup&gt;","plainTextFormattedCitation":"1,5","previouslyFormattedCitation":"&lt;sup&gt;1,5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1,5</w:t>
      </w:r>
      <w:r w:rsidRPr="00BE60FA">
        <w:rPr>
          <w:rFonts w:ascii="Arial" w:hAnsi="Arial" w:cs="Arial"/>
          <w:sz w:val="22"/>
          <w:szCs w:val="22"/>
          <w:lang w:val="en-US"/>
        </w:rPr>
        <w:fldChar w:fldCharType="end"/>
      </w:r>
      <w:r w:rsidRPr="00BE60FA">
        <w:rPr>
          <w:rFonts w:ascii="Arial" w:hAnsi="Arial" w:cs="Arial"/>
          <w:sz w:val="22"/>
          <w:szCs w:val="22"/>
          <w:lang w:val="en-US"/>
        </w:rPr>
        <w:t xml:space="preserve">.  The p.V363I variant is a missense mutation located in the MAPT microtubule-binding domain, previously confirmed as pathogenic and a cause of tauopathy and </w:t>
      </w:r>
      <w:proofErr w:type="spellStart"/>
      <w:r w:rsidRPr="00BE60FA">
        <w:rPr>
          <w:rFonts w:ascii="Arial" w:hAnsi="Arial" w:cs="Arial"/>
          <w:sz w:val="22"/>
          <w:szCs w:val="22"/>
          <w:lang w:val="en-US"/>
        </w:rPr>
        <w:t>corticobasal</w:t>
      </w:r>
      <w:proofErr w:type="spellEnd"/>
      <w:r w:rsidRPr="00BE60FA">
        <w:rPr>
          <w:rFonts w:ascii="Arial" w:hAnsi="Arial" w:cs="Arial"/>
          <w:sz w:val="22"/>
          <w:szCs w:val="22"/>
          <w:lang w:val="en-US"/>
        </w:rPr>
        <w:t xml:space="preserve"> degeneration pathology</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eviouslyFormattedCitation":"&lt;sup&gt;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xml:space="preserve">. </w:t>
      </w:r>
    </w:p>
    <w:p w14:paraId="02FEDD84"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t>Clinical syndromes previously related to the p.V363I variant were semantic dementia</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{"citationItems":[{"id":"ITEM-1","itemData":{"DOI":"10.1016/j.jns.2010.06.007","ISSN":"0022510X","PMID":"20598713","abstract":"A 46-year-old woman who presented with prosopagnosia was clinically evaluated. Results of neuropsychological measures showed severe impairment in oral naming with anomia and a marked deficit in naming and recognition of famous faces. The clinical diagnosis was semantic dementia (SD). Genetic testing revealed a missense mutation V363I in exon 12 of the microtubule-associated protein tau (MAPT) gene. This is the description of an association between a mutation in the MAPT gene and a case of SD. The same mutation was recently described in a case of progressive non-fluent aphasia, but the prominent presenting feature in tau gene mutation cases is the behavioral variant of frontotemporal dementia, with typical symmetrical frontotemporal atrophy. © 2010 Elsevier B.V.","author":[{"dropping-particle":"","family":"Bessi","given":"Valentina","non-dropping-particle":"","parse-names":false,"suffix":""},{"dropping-particle":"","family":"Bagnoli","given":"Silvia","non-dropping-particle":"","parse-names":false,"suffix":""},{"dropping-particle":"","family":"Nacmias","given":"Benedetta","non-dropping-particle":"","parse-names":false,"suffix":""},{"dropping-particle":"","family":"Tedde","given":"Andrea","non-dropping-particle":"","parse-names":false,"suffix":""},{"dropping-particle":"","family":"Sorbi","given":"Sandro","non-dropping-particle":"","parse-names":false,"suffix":""},{"dropping-particle":"","family":"Bracco","given":"Laura","non-dropping-particle":"","parse-names":false,"suffix":""}],"container-title":"Journal of the Neurological Sciences","id":"ITEM-1","issue":"1-2","issued":{"date-parts":[["2010"]]},"page":"112-114","publisher":"Elsevier B.V.","title":"Semantic dementia associated with mutation V363I in the tau gene","type":"article-journal","volume":"296"},"uris":["http://www.mendeley.com/documents/?uuid=4cfb7fa9-c300-4b39-b0f7-38b8f1d848aa"]}],"mendeley":{"formattedCitation":"&lt;sup&gt;6&lt;/sup&gt;","plainTextFormattedCitation":"6","previouslyFormattedCitation":"&lt;sup&gt;6&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6</w:t>
      </w:r>
      <w:r w:rsidRPr="00BE60FA">
        <w:rPr>
          <w:rFonts w:ascii="Arial" w:hAnsi="Arial" w:cs="Arial"/>
          <w:sz w:val="22"/>
          <w:szCs w:val="22"/>
          <w:lang w:val="en-US"/>
        </w:rPr>
        <w:fldChar w:fldCharType="end"/>
      </w:r>
      <w:r w:rsidRPr="00BE60FA">
        <w:rPr>
          <w:rFonts w:ascii="Arial" w:hAnsi="Arial" w:cs="Arial"/>
          <w:sz w:val="22"/>
          <w:szCs w:val="22"/>
          <w:lang w:val="en-US"/>
        </w:rPr>
        <w:t>, primary progressive aphasia</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{"citationItems":[{"id":"ITEM-1","itemData":{"DOI":"10.1016/j.neurobiolaging.2013.08.004","ISSN":"01974580","PMID":"24018212","abstract":"Microtubule-associated protein tau gene ( MAPT) is one of the major genes linked to frontotemporal lobar degeneration, a group of neurodegenerative diseases clinically, pathologically, and genetically heterogeneous. In particular, MAPT mutations give rise to the subgroup of tauopathies. The pathogenetic mechanisms underlying the MAPT mutations so far described are the decreased ability of tau protein to promote microtubule polymerization (missense mutations) or the altered ratio of tau isoforms (splicing mutations), both leading to accumulation of hyperphosphorylated filamentous tau protein. Following a genetic screening of patients affected by frontotemporal lobar degeneration, we identified 2 MAPT mutations, V363I and V363A, leading to atypical clinical phenotypes, such as posterior cortical atrophy. We investigated invitro features of the recombinant mutated tau isoforms and revealed unusual functional and structural characteristics such as an increased ability to promote microtubule polymerization and a tendency to form oligomeric instead of filamentous aggregates. Thus, we disclosed a greater than expected complexity of abnormal features of mutated tau isoforms. Overall our findings suggest a high probability that these mutations are pathogenic. © 2014 Elsevier Inc.","author":[{"dropping-particle":"","family":"Rossi","given":"Giacomina","non-dropping-particle":"","parse-names":false,"suffix":""},{"dropping-particle":"","family":"Bastone","given":"Antonio","non-dropping-particle":"","parse-names":false,"suffix":""},{"dropping-particle":"","family":"Piccoli","given":"Elena","non-dropping-particle":"","parse-names":false,"suffix":""},{"dropping-particle":"","family":"Morbin","given":"Michela","non-dropping-particle":"","parse-names":false,"suffix":""},{"dropping-particle":"","family":"Mazzoleni","given":"Giulia","non-dropping-particle":"","parse-names":false,"suffix":""},{"dropping-particle":"","family":"Fugnanesi","given":"Valeria","non-dropping-particle":"","parse-names":false,"suffix":""},{"dropping-particle":"","family":"Beeg","given":"Marten","non-dropping-particle":"","parse-names":false,"suffix":""},{"dropping-particle":"","family":"Favero","given":"Elena","non-dropping-particle":"Del","parse-names":false,"suffix":""},{"dropping-particle":"","family":"Cantù","given":"Laura","non-dropping-particle":"","parse-names":false,"suffix":""},{"dropping-particle":"","family":"Motta","given":"Simona","non-dropping-particle":"","parse-names":false,"suffix":""},{"dropping-particle":"","family":"Salsano","given":"Ettore","non-dropping-particle":"","parse-names":false,"suffix":""},{"dropping-particle":"","family":"Pareyson","given":"Davide","non-dropping-particle":"","parse-names":false,"suffix":""},{"dropping-particle":"","family":"Erbetta","given":"Alessandra","non-dropping-particle":"","parse-names":false,"suffix":""},{"dropping-particle":"","family":"Elia","given":"Antonio Emanuele","non-dropping-particle":"","parse-names":false,"suffix":""},{"dropping-particle":"","family":"Sorbo","given":"Francesca","non-dropping-particle":"Del","parse-names":false,"suffix":""},{"dropping-particle":"","family":"Silani","given":"Vincenzo","non-dropping-particle":"","parse-names":false,"suffix":""},{"dropping-particle":"","family":"Morelli","given":"Claudia","non-dropping-particle":"","parse-names":false,"suffix":""},{"dropping-particle":"","family":"Salmona","given":"Mario","non-dropping-particle":"","parse-names":false,"suffix":""},{"dropping-particle":"","family":"Tagliavini","given":"Fabrizio","non-dropping-particle":"","parse-names":false,"suffix":""}],"container-title":"Neurobiology of Aging","id":"ITEM-1","issue":"2","issued":{"date-parts":[["2014"]]},"page":"408-417","publisher":"Elsevier Ltd","title":"Different mutations at V363 MAPT codon are associated with atypical clinical phenotypes and show unusual structural and functional features","type":"article-journal","volume":"35"},"uris":["http://www.mendeley.com/documents/?uuid=b07f4e7e-2fb6-4f6a-a308-e84af3cd3c91"]}],"mendeley":{"formattedCitation":"&lt;sup&gt;1&lt;/sup&gt;","plainTextFormattedCitation":"1","previouslyFormattedCitation":"&lt;sup&gt;1&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1</w:t>
      </w:r>
      <w:r w:rsidRPr="00BE60FA">
        <w:rPr>
          <w:rFonts w:ascii="Arial" w:hAnsi="Arial" w:cs="Arial"/>
          <w:sz w:val="22"/>
          <w:szCs w:val="22"/>
          <w:lang w:val="en-US"/>
        </w:rPr>
        <w:fldChar w:fldCharType="end"/>
      </w:r>
      <w:r w:rsidRPr="00BE60FA">
        <w:rPr>
          <w:rFonts w:ascii="Arial" w:hAnsi="Arial" w:cs="Arial"/>
          <w:sz w:val="22"/>
          <w:szCs w:val="22"/>
          <w:lang w:val="en-US"/>
        </w:rPr>
        <w:t>, behavioral variant frontotemporal dementia</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{"citationItems":[{"id":"ITEM-1","itemData":{"DOI":"10.1097/WAD.0b013e3181eff860","ISSN":"08930341","PMID":"21343707","abstract":"The V363I mutation of the microtubule-associated protein tau gene has previously been associated with a case of primary progressive nonfluent aphasia with variable penetrance. Herein, we report the finding of the V363I variation in a sporadic early onset frontotemporal dementia patient and in several members of her family. The V363I variation was associated with frontotemporal dementia only in the proband which was also homozygous for the A allele of the progranulin single-nucleotide polymorphism rs9897526 and for methionine at codon 129 of the prion protein gene. The microtubule-associated protein tau V363I variation could be considered either an incomplete penetrant mutation or a rare polymorphism; although its pathogenicity has yet to be clearly demonstrated, modifier genetic factors seem to contribute to the pathogenic effects observed in the patient underlining the great complexity existing in neurodegenerative diseases and questioning so-called sporadic cases that can potentially be caused by gene mutation. Copyright © 2011 by Lippincott Williams &amp;Wilkins.","author":[{"dropping-particle":"","family":"Anfossi","given":"Maria","non-dropping-particle":"","parse-names":false,"suffix":""},{"dropping-particle":"","family":"Bernardi","given":"Livia","non-dropping-particle":"","parse-names":false,"suffix":""},{"dropping-particle":"","family":"Gallo","given":"Maura","non-dropping-particle":"","parse-names":false,"suffix":""},{"dropping-particle":"","family":"Geracitano","given":"Silvana","non-dropping-particle":"","parse-names":false,"suffix":""},{"dropping-particle":"","family":"Colao","given":"Rosanna","non-dropping-particle":"","parse-names":false,"suffix":""},{"dropping-particle":"","family":"Puccio","given":"Gianfranco","non-dropping-particle":"","parse-names":false,"suffix":""},{"dropping-particle":"","family":"Curcio","given":"Sabrina A.M.","non-dropping-particle":"","parse-names":false,"suffix":""},{"dropping-particle":"","family":"Frangipane","given":"Francesca","non-dropping-particle":"","parse-names":false,"suffix":""},{"dropping-particle":"","family":"Mirabelli","given":"Maria","non-dropping-particle":"","parse-names":false,"suffix":""},{"dropping-particle":"","family":"Tomaino","given":"Carmine","non-dropping-particle":"","parse-names":false,"suffix":""},{"dropping-particle":"","family":"Smirne","given":"Nicoletta","non-dropping-particle":"","parse-names":false,"suffix":""},{"dropping-particle":"","family":"Maletta","given":"Raffaele","non-dropping-particle":"","parse-names":false,"suffix":""},{"dropping-particle":"","family":"Bruni","given":"Amalia Cecilia","non-dropping-particle":"","parse-names":false,"suffix":""}],"container-title":"Alzheimer Disease and Associated Disorders","id":"ITEM-1","issue":"1","issued":{"date-parts":[["2011"]]},"page":"96-99","title":"MAPT V363I variation in a sporadic case of frontotemporal dementia: Variable penetrant mutation or rare polymorphism?","type":"article-journal","volume":"25"},"uris":["http://www.mendeley.com/documents/?uuid=2e52f656-341a-430d-8bfb-25e4c945f4bd"]}],"mendeley":{"formattedCitation":"&lt;sup&gt;7&lt;/sup&gt;","plainTextFormattedCitation":"7","previouslyFormattedCitation":"&lt;sup&gt;7&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7</w:t>
      </w:r>
      <w:r w:rsidRPr="00BE60FA">
        <w:rPr>
          <w:rFonts w:ascii="Arial" w:hAnsi="Arial" w:cs="Arial"/>
          <w:sz w:val="22"/>
          <w:szCs w:val="22"/>
          <w:lang w:val="en-US"/>
        </w:rPr>
        <w:fldChar w:fldCharType="end"/>
      </w:r>
      <w:r w:rsidRPr="00BE60FA">
        <w:rPr>
          <w:rFonts w:ascii="Arial" w:hAnsi="Arial" w:cs="Arial"/>
          <w:sz w:val="22"/>
          <w:szCs w:val="22"/>
          <w:lang w:val="en-US"/>
        </w:rPr>
        <w:t>, CBS</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eviouslyFormattedCitation":"&lt;sup&gt;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and PCA</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{"citationItems":[{"id":"ITEM-1","itemData":{"DOI":"10.1016/j.neurobiolaging.2013.08.004","ISSN":"01974580","PMID":"24018212","abstract":"Microtubule-associated protein tau gene ( MAPT) is one of the major genes linked to frontotemporal lobar degeneration, a group of neurodegenerative diseases clinically, pathologically, and genetically heterogeneous. In particular, MAPT mutations give rise to the subgroup of tauopathies. The pathogenetic mechanisms underlying the MAPT mutations so far described are the decreased ability of tau protein to promote microtubule polymerization (missense mutations) or the altered ratio of tau isoforms (splicing mutations), both leading to accumulation of hyperphosphorylated filamentous tau protein. Following a genetic screening of patients affected by frontotemporal lobar degeneration, we identified 2 MAPT mutations, V363I and V363A, leading to atypical clinical phenotypes, such as posterior cortical atrophy. We investigated invitro features of the recombinant mutated tau isoforms and revealed unusual functional and structural characteristics such as an increased ability to promote microtubule polymerization and a tendency to form oligomeric instead of filamentous aggregates. Thus, we disclosed a greater than expected complexity of abnormal features of mutated tau isoforms. Overall our findings suggest a high probability that these mutations are pathogenic. © 2014 Elsevier Inc.","author":[{"dropping-particle":"","family":"Rossi","given":"Giacomina","non-dropping-particle":"","parse-names":false,"suffix":""},{"dropping-particle":"","family":"Bastone","given":"Antonio","non-dropping-particle":"","parse-names":false,"suffix":""},{"dropping-particle":"","family":"Piccoli","given":"Elena","non-dropping-particle":"","parse-names":false,"suffix":""},{"dropping-particle":"","family":"Morbin","given":"Michela","non-dropping-particle":"","parse-names":false,"suffix":""},{"dropping-particle":"","family":"Mazzoleni","given":"Giulia","non-dropping-particle":"","parse-names":false,"suffix":""},{"dropping-particle":"","family":"Fugnanesi","given":"Valeria","non-dropping-particle":"","parse-names":false,"suffix":""},{"dropping-particle":"","family":"Beeg","given":"Marten","non-dropping-particle":"","parse-names":false,"suffix":""},{"dropping-particle":"","family":"Favero","given":"Elena","non-dropping-particle":"Del","parse-names":false,"suffix":""},{"dropping-particle":"","family":"Cantù","given":"Laura","non-dropping-particle":"","parse-names":false,"suffix":""},{"dropping-particle":"","family":"Motta","given":"Simona","non-dropping-particle":"","parse-names":false,"suffix":""},{"dropping-particle":"","family":"Salsano","given":"Ettore","non-dropping-particle":"","parse-names":false,"suffix":""},{"dropping-particle":"","family":"Pareyson","given":"Davide","non-dropping-particle":"","parse-names":false,"suffix":""},{"dropping-particle":"","family":"Erbetta","given":"Alessandra","non-dropping-particle":"","parse-names":false,"suffix":""},{"dropping-particle":"","family":"Elia","given":"Antonio Emanuele","non-dropping-particle":"","parse-names":false,"suffix":""},{"dropping-particle":"","family":"Sorbo","given":"Francesca","non-dropping-particle":"Del","parse-names":false,"suffix":""},{"dropping-particle":"","family":"Silani","given":"Vincenzo","non-dropping-particle":"","parse-names":false,"suffix":""},{"dropping-particle":"","family":"Morelli","given":"Claudia","non-dropping-particle":"","parse-names":false,"suffix":""},{"dropping-particle":"","family":"Salmona","given":"Mario","non-dropping-particle":"","parse-names":false,"suffix":""},{"dropping-particle":"","family":"Tagliavini","given":"Fabrizio","non-dropping-particle":"","parse-names":false,"suffix":""}],"container-title":"Neurobiology of Aging","id":"ITEM-1","issue":"2","issued":{"date-parts":[["2014"]]},"page":"408-417","publisher":"Elsevier Ltd","title":"Different mutations at V363 MAPT codon are associated with atypical clinical phenotypes and show unusual structural and functional features","type":"article-journal","volume":"35"},"uris":["http://www.mendeley.com/documents/?uuid=b07f4e7e-2fb6-4f6a-a308-e84af3cd3c91"]}],"mendeley":{"formattedCitation":"&lt;sup&gt;1&lt;/sup&gt;","plainTextFormattedCitation":"1","previouslyFormattedCitation":"&lt;sup&gt;1&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1</w:t>
      </w:r>
      <w:r w:rsidRPr="00BE60FA">
        <w:rPr>
          <w:rFonts w:ascii="Arial" w:hAnsi="Arial" w:cs="Arial"/>
          <w:sz w:val="22"/>
          <w:szCs w:val="22"/>
          <w:lang w:val="en-US"/>
        </w:rPr>
        <w:fldChar w:fldCharType="end"/>
      </w:r>
      <w:r w:rsidRPr="00BE60FA">
        <w:rPr>
          <w:rFonts w:ascii="Arial" w:hAnsi="Arial" w:cs="Arial"/>
          <w:sz w:val="22"/>
          <w:szCs w:val="22"/>
          <w:lang w:val="en-US"/>
        </w:rPr>
        <w:t>, and some had both motor and cognitive syndromes at presentation</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eviouslyFormattedCitation":"&lt;sup&gt;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However, this variant has only been described in a small number of nine patients</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eviouslyFormattedCitation":"&lt;sup&gt;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and has not been previously related to PSP, although another mutation in the same residue (p.V363A) had a single case with a PSP clinical presentation</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eviouslyFormattedCitation":"&lt;sup&gt;5&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xml:space="preserve">. Moreover, none of them displayed PSP, CBS and PCA overlapping on the same subject. </w:t>
      </w:r>
    </w:p>
    <w:p w14:paraId="0684CDE0"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lastRenderedPageBreak/>
        <w:t>The absence of family history reinforces prior studies that suggested incomplete penetrance for this mutation</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{"citationItems":[{"id":"ITEM-1","itemData":{"DOI":"10.1016/j.neurobiolaging.2013.08.004","ISSN":"01974580","PMID":"24018212","abstract":"Microtubule-associated protein tau gene ( MAPT) is one of the major genes linked to frontotemporal lobar degeneration, a group of neurodegenerative diseases clinically, pathologically, and genetically heterogeneous. In particular, MAPT mutations give rise to the subgroup of tauopathies. The pathogenetic mechanisms underlying the MAPT mutations so far described are the decreased ability of tau protein to promote microtubule polymerization (missense mutations) or the altered ratio of tau isoforms (splicing mutations), both leading to accumulation of hyperphosphorylated filamentous tau protein. Following a genetic screening of patients affected by frontotemporal lobar degeneration, we identified 2 MAPT mutations, V363I and V363A, leading to atypical clinical phenotypes, such as posterior cortical atrophy. We investigated invitro features of the recombinant mutated tau isoforms and revealed unusual functional and structural characteristics such as an increased ability to promote microtubule polymerization and a tendency to form oligomeric instead of filamentous aggregates. Thus, we disclosed a greater than expected complexity of abnormal features of mutated tau isoforms. Overall our findings suggest a high probability that these mutations are pathogenic. © 2014 Elsevier Inc.","author":[{"dropping-particle":"","family":"Rossi","given":"Giacomina","non-dropping-particle":"","parse-names":false,"suffix":""},{"dropping-particle":"","family":"Bastone","given":"Antonio","non-dropping-particle":"","parse-names":false,"suffix":""},{"dropping-particle":"","family":"Piccoli","given":"Elena","non-dropping-particle":"","parse-names":false,"suffix":""},{"dropping-particle":"","family":"Morbin","given":"Michela","non-dropping-particle":"","parse-names":false,"suffix":""},{"dropping-particle":"","family":"Mazzoleni","given":"Giulia","non-dropping-particle":"","parse-names":false,"suffix":""},{"dropping-particle":"","family":"Fugnanesi","given":"Valeria","non-dropping-particle":"","parse-names":false,"suffix":""},{"dropping-particle":"","family":"Beeg","given":"Marten","non-dropping-particle":"","parse-names":false,"suffix":""},{"dropping-particle":"","family":"Favero","given":"Elena","non-dropping-particle":"Del","parse-names":false,"suffix":""},{"dropping-particle":"","family":"Cantù","given":"Laura","non-dropping-particle":"","parse-names":false,"suffix":""},{"dropping-particle":"","family":"Motta","given":"Simona","non-dropping-particle":"","parse-names":false,"suffix":""},{"dropping-particle":"","family":"Salsano","given":"Ettore","non-dropping-particle":"","parse-names":false,"suffix":""},{"dropping-particle":"","family":"Pareyson","given":"Davide","non-dropping-particle":"","parse-names":false,"suffix":""},{"dropping-particle":"","family":"Erbetta","given":"Alessandra","non-dropping-particle":"","parse-names":false,"suffix":""},{"dropping-particle":"","family":"Elia","given":"Antonio Emanuele","non-dropping-particle":"","parse-names":false,"suffix":""},{"dropping-particle":"","family":"Sorbo","given":"Francesca","non-dropping-particle":"Del","parse-names":false,"suffix":""},{"dropping-particle":"","family":"Silani","given":"Vincenzo","non-dropping-particle":"","parse-names":false,"suffix":""},{"dropping-particle":"","family":"Morelli","given":"Claudia","non-dropping-particle":"","parse-names":false,"suffix":""},{"dropping-particle":"","family":"Salmona","given":"Mario","non-dropping-particle":"","parse-names":false,"suffix":""},{"dropping-particle":"","family":"Tagliavini","given":"Fabrizio","non-dropping-particle":"","parse-names":false,"suffix":""}],"container-title":"Neurobiology of Aging","id":"ITEM-1","issue":"2","issued":{"date-parts":[["2014"]]},"page":"408-417","publisher":"Elsevier Ltd","title":"Different mutations at V363 MAPT codon are associated with atypical clinical phenotypes and show unusual structural and functional features","type":"article-journal","volume":"35"},"uris":["http://www.mendeley.com/documents/?uuid=b07f4e7e-2fb6-4f6a-a308-e84af3cd3c91"]}],"mendeley":{"formattedCitation":"&lt;sup&gt;1&lt;/sup&gt;","plainTextFormattedCitation":"1","previouslyFormattedCitation":"&lt;sup&gt;1&lt;/sup&gt;"},"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1</w:t>
      </w:r>
      <w:r w:rsidRPr="00BE60FA">
        <w:rPr>
          <w:rFonts w:ascii="Arial" w:hAnsi="Arial" w:cs="Arial"/>
          <w:sz w:val="22"/>
          <w:szCs w:val="22"/>
          <w:lang w:val="en-US"/>
        </w:rPr>
        <w:fldChar w:fldCharType="end"/>
      </w:r>
      <w:r w:rsidRPr="00BE60FA">
        <w:rPr>
          <w:rFonts w:ascii="Arial" w:hAnsi="Arial" w:cs="Arial"/>
          <w:sz w:val="22"/>
          <w:szCs w:val="22"/>
          <w:lang w:val="en-US"/>
        </w:rPr>
        <w:t>. Additionally, imaging findings are congruent with the clinical presentation and previous case reports</w:t>
      </w:r>
      <w:r w:rsidRPr="00BE60FA">
        <w:rPr>
          <w:rFonts w:ascii="Arial" w:hAnsi="Arial" w:cs="Arial"/>
          <w:sz w:val="22"/>
          <w:szCs w:val="22"/>
          <w:lang w:val="en-US"/>
        </w:rPr>
        <w:fldChar w:fldCharType="begin" w:fldLock="1"/>
      </w:r>
      <w:r w:rsidRPr="00BE60FA">
        <w:rPr>
          <w:rFonts w:ascii="Arial" w:hAnsi="Arial" w:cs="Arial"/>
          <w:sz w:val="22"/>
          <w:szCs w:val="22"/>
          <w:lang w:val="en-US"/>
        </w:rPr>
        <w:instrText>ADDIN CSL_CITATION {"citationItems":[{"id":"ITEM-1","itemData":{"DOI":"10.1212/NXG.0000000000000347","ISBN":"0000000000000","ISSN":"23767839","abstract":"Objective Patients with corticobasal syndrome (CBS) present with heterogeneous clinical features, including asymmetric parkinsonism, dyspraxia, aphasia, and cognitive impairment; to better understand the genetic etiology of this rare disease, we undertook a genetic analysis of microtubule-associated protein tau (MAPT). Methods We performed a genetic evaluation of MAPT mutations in 826 neurologically healthy controls and 173 cases with CBS using the Illumina NeuroChip genotyping array. Results We identified 2 patients with CBS heterozygous for a rare mutation in MAPT (p.V363I) that is located in the highly conserved microtubule-binding domain. One patient was pathologically confirmed and demonstrated extensive 4-repeat-tau-positive thread pathology, achromatic neurons, and astrocytic plaques consistent with corticobasal degeneration (CBD). Conclusions We report 2 CBS cases carrying the rare p.V363I MAPT mutation, one of which was pathologically confirmed as CBD. Our findings support the notion that this rare coding change is pathogenic.","author":[{"dropping-particle":"","family":"Ahmed","given":"Sarah","non-dropping-particle":"","parse-names":false,"suffix":""},{"dropping-particle":"","family":"Fairen","given":"Monica Diez","non-dropping-particle":"","parse-names":false,"suffix":""},{"dropping-particle":"","family":"Sabir","given":"Marya S.","non-dropping-particle":"","parse-names":false,"suffix":""},{"dropping-particle":"","family":"Pastor","given":"Pau","non-dropping-particle":"","parse-names":false,"suffix":""},{"dropping-particle":"","family":"Ding","given":"Jinhui","non-dropping-particle":"","parse-names":false,"suffix":""},{"dropping-particle":"","family":"Ispierto","given":"Lourdes","non-dropping-particle":"","parse-names":false,"suffix":""},{"dropping-particle":"","family":"Butala","given":"Ankur","non-dropping-particle":"","parse-names":false,"suffix":""},{"dropping-particle":"","family":"Morris","given":"Christopher M.","non-dropping-particle":"","parse-names":false,"suffix":""},{"dropping-particle":"","family":"Schulte","given":"Claudia","non-dropping-particle":"","parse-names":false,"suffix":""},{"dropping-particle":"","family":"Gasser","given":"Thomas","non-dropping-particle":"","parse-names":false,"suffix":""},{"dropping-particle":"","family":"Jabbari","given":"Edwin","non-dropping-particle":"","parse-names":false,"suffix":""},{"dropping-particle":"","family":"Pletnikova","given":"Olga","non-dropping-particle":"","parse-names":false,"suffix":""},{"dropping-particle":"","family":"Morris","given":"Huw R.","non-dropping-particle":"","parse-names":false,"suffix":""},{"dropping-particle":"","family":"Troncoso","given":"Juan","non-dropping-particle":"","parse-names":false,"suffix":""},{"dropping-particle":"","family":"Gelpi","given":"Ellen","non-dropping-particle":"","parse-names":false,"suffix":""},{"dropping-particle":"","family":"Pantelyat","given":"Alexander","non-dropping-particle":"","parse-names":false,"suffix":""},{"dropping-particle":"","family":"Scholz","given":"Sonja W.","non-dropping-particle":"","parse-names":false,"suffix":""}],"container-title":"Neurology: Genetics","id":"ITEM-1","issue":"4","issued":{"date-parts":[["2019"]]},"title":"MAPT p.V363I mutation A rare cause of corticobasal degeneration","type":"article-journal","volume":"5"},"uris":["http://www.mendeley.com/documents/?uuid=8a2101c8-3938-4a73-8393-7007cd23e063"]}],"mendeley":{"formattedCitation":"&lt;sup&gt;5&lt;/sup&gt;","plainTextFormattedCitation":"5"},"properties":{"noteIndex":0},"schema":"https://github.com/citation-style-language/schema/raw/master/csl-citation.json"}</w:instrText>
      </w:r>
      <w:r w:rsidRPr="00BE60FA">
        <w:rPr>
          <w:rFonts w:ascii="Arial" w:hAnsi="Arial" w:cs="Arial"/>
          <w:sz w:val="22"/>
          <w:szCs w:val="22"/>
          <w:lang w:val="en-US"/>
        </w:rPr>
        <w:fldChar w:fldCharType="separate"/>
      </w:r>
      <w:r w:rsidRPr="00BE60FA">
        <w:rPr>
          <w:rFonts w:ascii="Arial" w:hAnsi="Arial" w:cs="Arial"/>
          <w:noProof/>
          <w:sz w:val="22"/>
          <w:szCs w:val="22"/>
          <w:vertAlign w:val="superscript"/>
          <w:lang w:val="en-US"/>
        </w:rPr>
        <w:t>5</w:t>
      </w:r>
      <w:r w:rsidRPr="00BE60FA">
        <w:rPr>
          <w:rFonts w:ascii="Arial" w:hAnsi="Arial" w:cs="Arial"/>
          <w:sz w:val="22"/>
          <w:szCs w:val="22"/>
          <w:lang w:val="en-US"/>
        </w:rPr>
        <w:fldChar w:fldCharType="end"/>
      </w:r>
      <w:r w:rsidRPr="00BE60FA">
        <w:rPr>
          <w:rFonts w:ascii="Arial" w:hAnsi="Arial" w:cs="Arial"/>
          <w:sz w:val="22"/>
          <w:szCs w:val="22"/>
          <w:lang w:val="en-US"/>
        </w:rPr>
        <w:t>. Also, we were able to exclude Alzheimer’s disease co-pathology, a possible cause of PCA presentation.</w:t>
      </w:r>
    </w:p>
    <w:p w14:paraId="2FDAB157" w14:textId="77777777" w:rsidR="00CA43F3" w:rsidRPr="00BE60FA" w:rsidRDefault="00CA43F3" w:rsidP="00CA43F3">
      <w:pPr>
        <w:spacing w:line="480" w:lineRule="auto"/>
        <w:ind w:firstLine="708"/>
        <w:jc w:val="both"/>
        <w:rPr>
          <w:rFonts w:ascii="Arial" w:hAnsi="Arial" w:cs="Arial"/>
          <w:sz w:val="22"/>
          <w:szCs w:val="22"/>
          <w:lang w:val="en-US"/>
        </w:rPr>
      </w:pPr>
      <w:r w:rsidRPr="00BE60FA">
        <w:rPr>
          <w:rFonts w:ascii="Arial" w:hAnsi="Arial" w:cs="Arial"/>
          <w:sz w:val="22"/>
          <w:szCs w:val="22"/>
          <w:lang w:val="en-US"/>
        </w:rPr>
        <w:t>Finally, we described a patient with the p.V363I MAPT variant presenting a unique PSP-CBS and PCA phenotype, which might aid in the understanding of the phenotypic heterogeneity and genetic underpinnings of this rare mutation.</w:t>
      </w:r>
    </w:p>
    <w:p w14:paraId="73D23275" w14:textId="77777777" w:rsidR="00CA43F3" w:rsidRPr="00BE60FA" w:rsidRDefault="00CA43F3" w:rsidP="00CA43F3">
      <w:pPr>
        <w:shd w:val="clear" w:color="auto" w:fill="FFFFFF"/>
        <w:spacing w:before="100" w:beforeAutospacing="1" w:after="100" w:afterAutospacing="1"/>
        <w:rPr>
          <w:rFonts w:ascii="Arial" w:eastAsia="Times New Roman" w:hAnsi="Arial" w:cs="Arial"/>
          <w:b/>
          <w:bCs/>
          <w:color w:val="1C1D1E"/>
          <w:sz w:val="22"/>
          <w:szCs w:val="22"/>
          <w:lang w:val="en-US" w:eastAsia="pt-BR"/>
        </w:rPr>
      </w:pPr>
      <w:r w:rsidRPr="00BE60FA">
        <w:rPr>
          <w:rFonts w:ascii="Arial" w:eastAsia="Times New Roman" w:hAnsi="Arial" w:cs="Arial"/>
          <w:b/>
          <w:bCs/>
          <w:color w:val="1C1D1E"/>
          <w:sz w:val="22"/>
          <w:szCs w:val="22"/>
          <w:lang w:val="en-US" w:eastAsia="pt-BR"/>
        </w:rPr>
        <w:t>References</w:t>
      </w:r>
    </w:p>
    <w:p w14:paraId="61E6979E"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eastAsia="Times New Roman" w:hAnsi="Arial" w:cs="Arial"/>
          <w:color w:val="1C1D1E"/>
          <w:sz w:val="22"/>
          <w:szCs w:val="22"/>
          <w:lang w:val="en-US" w:eastAsia="pt-BR"/>
        </w:rPr>
        <w:fldChar w:fldCharType="begin" w:fldLock="1"/>
      </w:r>
      <w:r w:rsidRPr="00BE60FA">
        <w:rPr>
          <w:rFonts w:ascii="Arial" w:eastAsia="Times New Roman" w:hAnsi="Arial" w:cs="Arial"/>
          <w:color w:val="1C1D1E"/>
          <w:sz w:val="22"/>
          <w:szCs w:val="22"/>
          <w:lang w:val="en-US" w:eastAsia="pt-BR"/>
        </w:rPr>
        <w:instrText xml:space="preserve">ADDIN Mendeley Bibliography CSL_BIBLIOGRAPHY </w:instrText>
      </w:r>
      <w:r w:rsidRPr="00BE60FA">
        <w:rPr>
          <w:rFonts w:ascii="Arial" w:eastAsia="Times New Roman" w:hAnsi="Arial" w:cs="Arial"/>
          <w:color w:val="1C1D1E"/>
          <w:sz w:val="22"/>
          <w:szCs w:val="22"/>
          <w:lang w:val="en-US" w:eastAsia="pt-BR"/>
        </w:rPr>
        <w:fldChar w:fldCharType="separate"/>
      </w:r>
      <w:r w:rsidRPr="00BE60FA">
        <w:rPr>
          <w:rFonts w:ascii="Arial" w:hAnsi="Arial" w:cs="Arial"/>
          <w:noProof/>
          <w:sz w:val="22"/>
          <w:szCs w:val="22"/>
          <w:lang w:val="en-US"/>
        </w:rPr>
        <w:t>1.</w:t>
      </w:r>
      <w:r w:rsidRPr="00BE60FA">
        <w:rPr>
          <w:rFonts w:ascii="Arial" w:hAnsi="Arial" w:cs="Arial"/>
          <w:noProof/>
          <w:sz w:val="22"/>
          <w:szCs w:val="22"/>
          <w:lang w:val="en-US"/>
        </w:rPr>
        <w:tab/>
        <w:t xml:space="preserve">Rossi, G.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Different mutations at V363 MAPT codon are associated with atypical clinical phenotypes and show unusual structural and functional features. </w:t>
      </w:r>
      <w:r w:rsidRPr="00BE60FA">
        <w:rPr>
          <w:rFonts w:ascii="Arial" w:hAnsi="Arial" w:cs="Arial"/>
          <w:i/>
          <w:iCs/>
          <w:noProof/>
          <w:sz w:val="22"/>
          <w:szCs w:val="22"/>
          <w:lang w:val="en-US"/>
        </w:rPr>
        <w:t>Neurobiol. Aging</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35</w:t>
      </w:r>
      <w:r w:rsidRPr="00BE60FA">
        <w:rPr>
          <w:rFonts w:ascii="Arial" w:hAnsi="Arial" w:cs="Arial"/>
          <w:noProof/>
          <w:sz w:val="22"/>
          <w:szCs w:val="22"/>
          <w:lang w:val="en-US"/>
        </w:rPr>
        <w:t>, 408–417 (2014).</w:t>
      </w:r>
    </w:p>
    <w:p w14:paraId="66537A36"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2.</w:t>
      </w:r>
      <w:r w:rsidRPr="00BE60FA">
        <w:rPr>
          <w:rFonts w:ascii="Arial" w:hAnsi="Arial" w:cs="Arial"/>
          <w:noProof/>
          <w:sz w:val="22"/>
          <w:szCs w:val="22"/>
          <w:lang w:val="en-US"/>
        </w:rPr>
        <w:tab/>
        <w:t xml:space="preserve">Armstrong, M. J.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Criteria for the diagnosis of corticobasal degeneration. </w:t>
      </w:r>
      <w:r w:rsidRPr="00BE60FA">
        <w:rPr>
          <w:rFonts w:ascii="Arial" w:hAnsi="Arial" w:cs="Arial"/>
          <w:i/>
          <w:iCs/>
          <w:noProof/>
          <w:sz w:val="22"/>
          <w:szCs w:val="22"/>
          <w:lang w:val="en-US"/>
        </w:rPr>
        <w:t>Neurology</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80</w:t>
      </w:r>
      <w:r w:rsidRPr="00BE60FA">
        <w:rPr>
          <w:rFonts w:ascii="Arial" w:hAnsi="Arial" w:cs="Arial"/>
          <w:noProof/>
          <w:sz w:val="22"/>
          <w:szCs w:val="22"/>
          <w:lang w:val="en-US"/>
        </w:rPr>
        <w:t>, 496–503 (2013).</w:t>
      </w:r>
    </w:p>
    <w:p w14:paraId="2B846673"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3.</w:t>
      </w:r>
      <w:r w:rsidRPr="00BE60FA">
        <w:rPr>
          <w:rFonts w:ascii="Arial" w:hAnsi="Arial" w:cs="Arial"/>
          <w:noProof/>
          <w:sz w:val="22"/>
          <w:szCs w:val="22"/>
          <w:lang w:val="en-US"/>
        </w:rPr>
        <w:tab/>
        <w:t xml:space="preserve">Höglinger, G. U.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Clinical diagnosis of progressive supranuclear palsy: The movement disorder society criteria. </w:t>
      </w:r>
      <w:r w:rsidRPr="00BE60FA">
        <w:rPr>
          <w:rFonts w:ascii="Arial" w:hAnsi="Arial" w:cs="Arial"/>
          <w:i/>
          <w:iCs/>
          <w:noProof/>
          <w:sz w:val="22"/>
          <w:szCs w:val="22"/>
          <w:lang w:val="en-US"/>
        </w:rPr>
        <w:t>Mov. Disord.</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32</w:t>
      </w:r>
      <w:r w:rsidRPr="00BE60FA">
        <w:rPr>
          <w:rFonts w:ascii="Arial" w:hAnsi="Arial" w:cs="Arial"/>
          <w:noProof/>
          <w:sz w:val="22"/>
          <w:szCs w:val="22"/>
          <w:lang w:val="en-US"/>
        </w:rPr>
        <w:t>, 853–864 (2017).</w:t>
      </w:r>
    </w:p>
    <w:p w14:paraId="115B14C9"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4.</w:t>
      </w:r>
      <w:r w:rsidRPr="00BE60FA">
        <w:rPr>
          <w:rFonts w:ascii="Arial" w:hAnsi="Arial" w:cs="Arial"/>
          <w:noProof/>
          <w:sz w:val="22"/>
          <w:szCs w:val="22"/>
          <w:lang w:val="en-US"/>
        </w:rPr>
        <w:tab/>
        <w:t xml:space="preserve">Sebastian J. Crucht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Consensus classification of posterior cortical atrophy. </w:t>
      </w:r>
      <w:r w:rsidRPr="00BE60FA">
        <w:rPr>
          <w:rFonts w:ascii="Arial" w:hAnsi="Arial" w:cs="Arial"/>
          <w:i/>
          <w:iCs/>
          <w:noProof/>
          <w:sz w:val="22"/>
          <w:szCs w:val="22"/>
          <w:lang w:val="en-US"/>
        </w:rPr>
        <w:t>Alzheimer’s Dement.</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13</w:t>
      </w:r>
      <w:r w:rsidRPr="00BE60FA">
        <w:rPr>
          <w:rFonts w:ascii="Arial" w:hAnsi="Arial" w:cs="Arial"/>
          <w:noProof/>
          <w:sz w:val="22"/>
          <w:szCs w:val="22"/>
          <w:lang w:val="en-US"/>
        </w:rPr>
        <w:t>, 870–884 (2017).</w:t>
      </w:r>
    </w:p>
    <w:p w14:paraId="6E390FAD"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5.</w:t>
      </w:r>
      <w:r w:rsidRPr="00BE60FA">
        <w:rPr>
          <w:rFonts w:ascii="Arial" w:hAnsi="Arial" w:cs="Arial"/>
          <w:noProof/>
          <w:sz w:val="22"/>
          <w:szCs w:val="22"/>
          <w:lang w:val="en-US"/>
        </w:rPr>
        <w:tab/>
        <w:t xml:space="preserve">Ahmed, S.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MAPT p.V363I mutation A rare cause of corticobasal degeneration. </w:t>
      </w:r>
      <w:r w:rsidRPr="00BE60FA">
        <w:rPr>
          <w:rFonts w:ascii="Arial" w:hAnsi="Arial" w:cs="Arial"/>
          <w:i/>
          <w:iCs/>
          <w:noProof/>
          <w:sz w:val="22"/>
          <w:szCs w:val="22"/>
          <w:lang w:val="en-US"/>
        </w:rPr>
        <w:t>Neurol. Genet.</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5</w:t>
      </w:r>
      <w:r w:rsidRPr="00BE60FA">
        <w:rPr>
          <w:rFonts w:ascii="Arial" w:hAnsi="Arial" w:cs="Arial"/>
          <w:noProof/>
          <w:sz w:val="22"/>
          <w:szCs w:val="22"/>
          <w:lang w:val="en-US"/>
        </w:rPr>
        <w:t>, (2019).</w:t>
      </w:r>
    </w:p>
    <w:p w14:paraId="1E1B4394"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6.</w:t>
      </w:r>
      <w:r w:rsidRPr="00BE60FA">
        <w:rPr>
          <w:rFonts w:ascii="Arial" w:hAnsi="Arial" w:cs="Arial"/>
          <w:noProof/>
          <w:sz w:val="22"/>
          <w:szCs w:val="22"/>
          <w:lang w:val="en-US"/>
        </w:rPr>
        <w:tab/>
        <w:t xml:space="preserve">Bessi, V.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Semantic dementia associated with mutation V363I in the tau gene. </w:t>
      </w:r>
      <w:r w:rsidRPr="00BE60FA">
        <w:rPr>
          <w:rFonts w:ascii="Arial" w:hAnsi="Arial" w:cs="Arial"/>
          <w:i/>
          <w:iCs/>
          <w:noProof/>
          <w:sz w:val="22"/>
          <w:szCs w:val="22"/>
          <w:lang w:val="en-US"/>
        </w:rPr>
        <w:t>J. Neurol. Sci.</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296</w:t>
      </w:r>
      <w:r w:rsidRPr="00BE60FA">
        <w:rPr>
          <w:rFonts w:ascii="Arial" w:hAnsi="Arial" w:cs="Arial"/>
          <w:noProof/>
          <w:sz w:val="22"/>
          <w:szCs w:val="22"/>
          <w:lang w:val="en-US"/>
        </w:rPr>
        <w:t>, 112–114 (2010).</w:t>
      </w:r>
    </w:p>
    <w:p w14:paraId="16FC559E" w14:textId="77777777" w:rsidR="00CA43F3" w:rsidRPr="00BE60FA" w:rsidRDefault="00CA43F3" w:rsidP="00CA43F3">
      <w:pPr>
        <w:widowControl w:val="0"/>
        <w:autoSpaceDE w:val="0"/>
        <w:autoSpaceDN w:val="0"/>
        <w:adjustRightInd w:val="0"/>
        <w:spacing w:before="100" w:after="100"/>
        <w:ind w:left="640" w:hanging="640"/>
        <w:rPr>
          <w:rFonts w:ascii="Arial" w:hAnsi="Arial" w:cs="Arial"/>
          <w:noProof/>
          <w:sz w:val="22"/>
          <w:szCs w:val="22"/>
          <w:lang w:val="en-US"/>
        </w:rPr>
      </w:pPr>
      <w:r w:rsidRPr="00BE60FA">
        <w:rPr>
          <w:rFonts w:ascii="Arial" w:hAnsi="Arial" w:cs="Arial"/>
          <w:noProof/>
          <w:sz w:val="22"/>
          <w:szCs w:val="22"/>
          <w:lang w:val="en-US"/>
        </w:rPr>
        <w:t>7.</w:t>
      </w:r>
      <w:r w:rsidRPr="00BE60FA">
        <w:rPr>
          <w:rFonts w:ascii="Arial" w:hAnsi="Arial" w:cs="Arial"/>
          <w:noProof/>
          <w:sz w:val="22"/>
          <w:szCs w:val="22"/>
          <w:lang w:val="en-US"/>
        </w:rPr>
        <w:tab/>
        <w:t xml:space="preserve">Anfossi, M. </w:t>
      </w:r>
      <w:r w:rsidRPr="00BE60FA">
        <w:rPr>
          <w:rFonts w:ascii="Arial" w:hAnsi="Arial" w:cs="Arial"/>
          <w:i/>
          <w:iCs/>
          <w:noProof/>
          <w:sz w:val="22"/>
          <w:szCs w:val="22"/>
          <w:lang w:val="en-US"/>
        </w:rPr>
        <w:t>et al.</w:t>
      </w:r>
      <w:r w:rsidRPr="00BE60FA">
        <w:rPr>
          <w:rFonts w:ascii="Arial" w:hAnsi="Arial" w:cs="Arial"/>
          <w:noProof/>
          <w:sz w:val="22"/>
          <w:szCs w:val="22"/>
          <w:lang w:val="en-US"/>
        </w:rPr>
        <w:t xml:space="preserve"> MAPT V363I variation in a sporadic case of frontotemporal dementia: Variable penetrant mutation or rare polymorphism? </w:t>
      </w:r>
      <w:r w:rsidRPr="00BE60FA">
        <w:rPr>
          <w:rFonts w:ascii="Arial" w:hAnsi="Arial" w:cs="Arial"/>
          <w:i/>
          <w:iCs/>
          <w:noProof/>
          <w:sz w:val="22"/>
          <w:szCs w:val="22"/>
          <w:lang w:val="en-US"/>
        </w:rPr>
        <w:t>Alzheimer Dis. Assoc. Disord.</w:t>
      </w:r>
      <w:r w:rsidRPr="00BE60FA">
        <w:rPr>
          <w:rFonts w:ascii="Arial" w:hAnsi="Arial" w:cs="Arial"/>
          <w:noProof/>
          <w:sz w:val="22"/>
          <w:szCs w:val="22"/>
          <w:lang w:val="en-US"/>
        </w:rPr>
        <w:t xml:space="preserve"> </w:t>
      </w:r>
      <w:r w:rsidRPr="00BE60FA">
        <w:rPr>
          <w:rFonts w:ascii="Arial" w:hAnsi="Arial" w:cs="Arial"/>
          <w:b/>
          <w:bCs/>
          <w:noProof/>
          <w:sz w:val="22"/>
          <w:szCs w:val="22"/>
          <w:lang w:val="en-US"/>
        </w:rPr>
        <w:t>25</w:t>
      </w:r>
      <w:r w:rsidRPr="00BE60FA">
        <w:rPr>
          <w:rFonts w:ascii="Arial" w:hAnsi="Arial" w:cs="Arial"/>
          <w:noProof/>
          <w:sz w:val="22"/>
          <w:szCs w:val="22"/>
          <w:lang w:val="en-US"/>
        </w:rPr>
        <w:t>, 96–99 (2011).</w:t>
      </w:r>
    </w:p>
    <w:p w14:paraId="696D417F" w14:textId="77777777" w:rsidR="00CA43F3" w:rsidRPr="00BE60FA" w:rsidRDefault="00CA43F3" w:rsidP="00CA43F3">
      <w:pPr>
        <w:widowControl w:val="0"/>
        <w:autoSpaceDE w:val="0"/>
        <w:autoSpaceDN w:val="0"/>
        <w:adjustRightInd w:val="0"/>
        <w:spacing w:before="100" w:after="100"/>
        <w:ind w:left="640" w:hanging="640"/>
        <w:rPr>
          <w:rFonts w:ascii="Arial" w:eastAsia="Times New Roman" w:hAnsi="Arial" w:cs="Arial"/>
          <w:color w:val="1C1D1E"/>
          <w:sz w:val="22"/>
          <w:szCs w:val="22"/>
          <w:lang w:eastAsia="pt-BR"/>
        </w:rPr>
      </w:pPr>
      <w:r w:rsidRPr="00BE60FA">
        <w:rPr>
          <w:rFonts w:ascii="Arial" w:eastAsia="Times New Roman" w:hAnsi="Arial" w:cs="Arial"/>
          <w:color w:val="1C1D1E"/>
          <w:sz w:val="22"/>
          <w:szCs w:val="22"/>
          <w:lang w:val="en-US" w:eastAsia="pt-BR"/>
        </w:rPr>
        <w:fldChar w:fldCharType="end"/>
      </w:r>
    </w:p>
    <w:p w14:paraId="1F76A0B2" w14:textId="77777777" w:rsidR="00CA43F3" w:rsidRPr="00BE60FA" w:rsidRDefault="00CA43F3" w:rsidP="00CA43F3">
      <w:pPr>
        <w:spacing w:line="480" w:lineRule="auto"/>
        <w:jc w:val="both"/>
        <w:rPr>
          <w:rFonts w:ascii="Arial" w:hAnsi="Arial" w:cs="Arial"/>
          <w:sz w:val="22"/>
          <w:szCs w:val="22"/>
          <w:lang w:val="en-US"/>
        </w:rPr>
      </w:pPr>
    </w:p>
    <w:p w14:paraId="0D85140D" w14:textId="77777777" w:rsidR="00D55CF6" w:rsidRPr="00BE60FA" w:rsidRDefault="00D55CF6">
      <w:pPr>
        <w:rPr>
          <w:rFonts w:ascii="Arial" w:hAnsi="Arial" w:cs="Arial"/>
          <w:sz w:val="22"/>
          <w:szCs w:val="22"/>
        </w:rPr>
      </w:pPr>
    </w:p>
    <w:sectPr w:rsidR="00D55CF6" w:rsidRPr="00BE60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70D2"/>
    <w:multiLevelType w:val="multilevel"/>
    <w:tmpl w:val="68563A86"/>
    <w:lvl w:ilvl="0">
      <w:start w:val="1"/>
      <w:numFmt w:val="decimal"/>
      <w:lvlText w:val="%1)"/>
      <w:lvlJc w:val="left"/>
      <w:pPr>
        <w:ind w:left="644" w:hanging="358"/>
      </w:pPr>
      <w:rPr>
        <w:rFonts w:ascii="Times New Roman" w:eastAsia="Times New Roman" w:hAnsi="Times New Roman" w:cs="Times New Roman"/>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13092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F3"/>
    <w:rsid w:val="0039661A"/>
    <w:rsid w:val="00596065"/>
    <w:rsid w:val="006F345C"/>
    <w:rsid w:val="00BE60FA"/>
    <w:rsid w:val="00CA43F3"/>
    <w:rsid w:val="00D55CF6"/>
    <w:rsid w:val="00F30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47C8182"/>
  <w15:chartTrackingRefBased/>
  <w15:docId w15:val="{4077045D-2307-C545-9D11-7261BF4B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A43F3"/>
    <w:rPr>
      <w:sz w:val="16"/>
      <w:szCs w:val="16"/>
    </w:rPr>
  </w:style>
  <w:style w:type="paragraph" w:styleId="Textodecomentrio">
    <w:name w:val="annotation text"/>
    <w:basedOn w:val="Normal"/>
    <w:link w:val="TextodecomentrioChar"/>
    <w:uiPriority w:val="99"/>
    <w:semiHidden/>
    <w:unhideWhenUsed/>
    <w:rsid w:val="00CA43F3"/>
    <w:rPr>
      <w:sz w:val="20"/>
      <w:szCs w:val="20"/>
    </w:rPr>
  </w:style>
  <w:style w:type="character" w:customStyle="1" w:styleId="TextodecomentrioChar">
    <w:name w:val="Texto de comentário Char"/>
    <w:basedOn w:val="Fontepargpadro"/>
    <w:link w:val="Textodecomentrio"/>
    <w:uiPriority w:val="99"/>
    <w:semiHidden/>
    <w:rsid w:val="00CA43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13591</Words>
  <Characters>73393</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Yamamoto</dc:creator>
  <cp:keywords/>
  <dc:description/>
  <cp:lastModifiedBy>Joyce Yamamoto</cp:lastModifiedBy>
  <cp:revision>4</cp:revision>
  <dcterms:created xsi:type="dcterms:W3CDTF">2022-06-01T22:51:00Z</dcterms:created>
  <dcterms:modified xsi:type="dcterms:W3CDTF">2022-06-02T02:15:00Z</dcterms:modified>
</cp:coreProperties>
</file>